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pageBreakBefore/>
        <w:framePr w:w="10513" w:wrap="auto" w:vAnchor="page" w:hAnchor="page" w:x="13039" w:y="2052"/>
        <w:rPr>
          <w:rFonts w:ascii="华文细黑" w:hAnsi="华文细黑" w:eastAsia="华文细黑" w:cs="APZYVF+HYg2gj"/>
          <w:sz w:val="16"/>
          <w:szCs w:val="16"/>
          <w:highlight w:val="none"/>
        </w:rPr>
      </w:pPr>
    </w:p>
    <w:p>
      <w:pPr>
        <w:pStyle w:val="71"/>
        <w:jc w:val="center"/>
        <w:rPr>
          <w:rFonts w:ascii="华文细黑" w:hAnsi="华文细黑" w:eastAsia="华文细黑"/>
          <w:color w:val="auto"/>
          <w:highlight w:val="none"/>
        </w:rPr>
      </w:pPr>
      <w:r>
        <w:rPr>
          <w:rFonts w:hint="eastAsia" w:ascii="华文细黑" w:hAnsi="华文细黑" w:eastAsia="华文细黑"/>
          <w:color w:val="auto"/>
          <w:highlight w:val="none"/>
          <w:lang w:val="zh-CN"/>
        </w:rPr>
        <w:t>目录</w:t>
      </w:r>
    </w:p>
    <w:p>
      <w:pPr>
        <w:pStyle w:val="13"/>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TOC \o "1-3" \h \u </w:instrText>
      </w:r>
      <w:r>
        <w:rPr>
          <w:rFonts w:ascii="华文细黑" w:hAnsi="华文细黑" w:eastAsia="华文细黑"/>
          <w:highlight w:val="none"/>
        </w:rPr>
        <w:fldChar w:fldCharType="separate"/>
      </w:r>
      <w:r>
        <w:rPr>
          <w:rFonts w:ascii="华文细黑" w:hAnsi="华文细黑" w:eastAsia="华文细黑"/>
          <w:highlight w:val="none"/>
        </w:rPr>
        <w:fldChar w:fldCharType="begin"/>
      </w:r>
      <w:r>
        <w:rPr>
          <w:rFonts w:ascii="华文细黑" w:hAnsi="华文细黑" w:eastAsia="华文细黑"/>
          <w:highlight w:val="none"/>
        </w:rPr>
        <w:instrText xml:space="preserve"> HYPERLINK \l _Toc18424 </w:instrText>
      </w:r>
      <w:r>
        <w:rPr>
          <w:rFonts w:ascii="华文细黑" w:hAnsi="华文细黑" w:eastAsia="华文细黑"/>
          <w:highlight w:val="none"/>
        </w:rPr>
        <w:fldChar w:fldCharType="separate"/>
      </w:r>
      <w:r>
        <w:rPr>
          <w:rFonts w:hint="eastAsia" w:ascii="华文细黑" w:hAnsi="华文细黑" w:eastAsia="华文细黑"/>
          <w:highlight w:val="none"/>
        </w:rPr>
        <w:t>一、客户须知</w:t>
      </w:r>
      <w:r>
        <w:tab/>
      </w:r>
      <w:r>
        <w:fldChar w:fldCharType="begin"/>
      </w:r>
      <w:r>
        <w:instrText xml:space="preserve"> PAGEREF _Toc18424 \h </w:instrText>
      </w:r>
      <w:r>
        <w:fldChar w:fldCharType="separate"/>
      </w:r>
      <w:r>
        <w:t>1</w:t>
      </w:r>
      <w:r>
        <w:fldChar w:fldCharType="end"/>
      </w:r>
      <w:r>
        <w:rPr>
          <w:rFonts w:ascii="华文细黑" w:hAnsi="华文细黑" w:eastAsia="华文细黑"/>
          <w:highlight w:val="none"/>
        </w:rPr>
        <w:fldChar w:fldCharType="end"/>
      </w:r>
    </w:p>
    <w:p>
      <w:pPr>
        <w:pStyle w:val="13"/>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_Toc16524 </w:instrText>
      </w:r>
      <w:r>
        <w:rPr>
          <w:rFonts w:ascii="华文细黑" w:hAnsi="华文细黑" w:eastAsia="华文细黑"/>
          <w:highlight w:val="none"/>
        </w:rPr>
        <w:fldChar w:fldCharType="separate"/>
      </w:r>
      <w:r>
        <w:rPr>
          <w:rFonts w:hint="eastAsia" w:ascii="华文细黑" w:hAnsi="华文细黑" w:eastAsia="华文细黑"/>
          <w:highlight w:val="none"/>
        </w:rPr>
        <w:t>二、投资者风险承受能力评估问卷和分级标准</w:t>
      </w:r>
      <w:r>
        <w:tab/>
      </w:r>
      <w:r>
        <w:fldChar w:fldCharType="begin"/>
      </w:r>
      <w:r>
        <w:instrText xml:space="preserve"> PAGEREF _Toc16524 \h </w:instrText>
      </w:r>
      <w:r>
        <w:fldChar w:fldCharType="separate"/>
      </w:r>
      <w:r>
        <w:t>3</w:t>
      </w:r>
      <w:r>
        <w:fldChar w:fldCharType="end"/>
      </w:r>
      <w:r>
        <w:rPr>
          <w:rFonts w:ascii="华文细黑" w:hAnsi="华文细黑" w:eastAsia="华文细黑"/>
          <w:highlight w:val="none"/>
        </w:rPr>
        <w:fldChar w:fldCharType="end"/>
      </w:r>
    </w:p>
    <w:p>
      <w:pPr>
        <w:pStyle w:val="14"/>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_Toc4804 </w:instrText>
      </w:r>
      <w:r>
        <w:rPr>
          <w:rFonts w:ascii="华文细黑" w:hAnsi="华文细黑" w:eastAsia="华文细黑"/>
          <w:highlight w:val="none"/>
        </w:rPr>
        <w:fldChar w:fldCharType="separate"/>
      </w:r>
      <w:r>
        <w:rPr>
          <w:rFonts w:hint="eastAsia" w:ascii="华文细黑" w:hAnsi="华文细黑" w:eastAsia="华文细黑"/>
          <w:highlight w:val="none"/>
        </w:rPr>
        <w:t>投资者风险承受能力评估问卷（适用于自然人投资者）</w:t>
      </w:r>
      <w:r>
        <w:tab/>
      </w:r>
      <w:r>
        <w:fldChar w:fldCharType="begin"/>
      </w:r>
      <w:r>
        <w:instrText xml:space="preserve"> PAGEREF _Toc4804 \h </w:instrText>
      </w:r>
      <w:r>
        <w:fldChar w:fldCharType="separate"/>
      </w:r>
      <w:r>
        <w:t>3</w:t>
      </w:r>
      <w:r>
        <w:fldChar w:fldCharType="end"/>
      </w:r>
      <w:r>
        <w:rPr>
          <w:rFonts w:ascii="华文细黑" w:hAnsi="华文细黑" w:eastAsia="华文细黑"/>
          <w:highlight w:val="none"/>
        </w:rPr>
        <w:fldChar w:fldCharType="end"/>
      </w:r>
    </w:p>
    <w:p>
      <w:pPr>
        <w:pStyle w:val="14"/>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_Toc22390 </w:instrText>
      </w:r>
      <w:r>
        <w:rPr>
          <w:rFonts w:ascii="华文细黑" w:hAnsi="华文细黑" w:eastAsia="华文细黑"/>
          <w:highlight w:val="none"/>
        </w:rPr>
        <w:fldChar w:fldCharType="separate"/>
      </w:r>
      <w:r>
        <w:rPr>
          <w:rFonts w:hint="eastAsia" w:ascii="华文细黑" w:hAnsi="华文细黑" w:eastAsia="华文细黑"/>
          <w:bCs w:val="0"/>
          <w:szCs w:val="24"/>
          <w:highlight w:val="none"/>
        </w:rPr>
        <w:t>投资者风险承受能力评估问卷（适用于机构投资者）</w:t>
      </w:r>
      <w:r>
        <w:tab/>
      </w:r>
      <w:r>
        <w:fldChar w:fldCharType="begin"/>
      </w:r>
      <w:r>
        <w:instrText xml:space="preserve"> PAGEREF _Toc22390 \h </w:instrText>
      </w:r>
      <w:r>
        <w:fldChar w:fldCharType="separate"/>
      </w:r>
      <w:r>
        <w:t>5</w:t>
      </w:r>
      <w:r>
        <w:fldChar w:fldCharType="end"/>
      </w:r>
      <w:r>
        <w:rPr>
          <w:rFonts w:ascii="华文细黑" w:hAnsi="华文细黑" w:eastAsia="华文细黑"/>
          <w:highlight w:val="none"/>
        </w:rPr>
        <w:fldChar w:fldCharType="end"/>
      </w:r>
    </w:p>
    <w:p>
      <w:pPr>
        <w:pStyle w:val="14"/>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_Toc18882 </w:instrText>
      </w:r>
      <w:r>
        <w:rPr>
          <w:rFonts w:ascii="华文细黑" w:hAnsi="华文细黑" w:eastAsia="华文细黑"/>
          <w:highlight w:val="none"/>
        </w:rPr>
        <w:fldChar w:fldCharType="separate"/>
      </w:r>
      <w:r>
        <w:rPr>
          <w:rFonts w:hint="eastAsia" w:ascii="华文细黑" w:hAnsi="华文细黑" w:eastAsia="华文细黑"/>
          <w:szCs w:val="24"/>
          <w:highlight w:val="none"/>
        </w:rPr>
        <w:t>投资者风险承受能力评估分级标准</w:t>
      </w:r>
      <w:r>
        <w:tab/>
      </w:r>
      <w:r>
        <w:fldChar w:fldCharType="begin"/>
      </w:r>
      <w:r>
        <w:instrText xml:space="preserve"> PAGEREF _Toc18882 \h </w:instrText>
      </w:r>
      <w:r>
        <w:fldChar w:fldCharType="separate"/>
      </w:r>
      <w:r>
        <w:t>7</w:t>
      </w:r>
      <w:r>
        <w:fldChar w:fldCharType="end"/>
      </w:r>
      <w:r>
        <w:rPr>
          <w:rFonts w:ascii="华文细黑" w:hAnsi="华文细黑" w:eastAsia="华文细黑"/>
          <w:highlight w:val="none"/>
        </w:rPr>
        <w:fldChar w:fldCharType="end"/>
      </w:r>
    </w:p>
    <w:p>
      <w:pPr>
        <w:pStyle w:val="13"/>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_Toc6758 </w:instrText>
      </w:r>
      <w:r>
        <w:rPr>
          <w:rFonts w:ascii="华文细黑" w:hAnsi="华文细黑" w:eastAsia="华文细黑"/>
          <w:highlight w:val="none"/>
        </w:rPr>
        <w:fldChar w:fldCharType="separate"/>
      </w:r>
      <w:r>
        <w:rPr>
          <w:rFonts w:hint="eastAsia" w:ascii="华文细黑" w:hAnsi="华文细黑" w:eastAsia="华文细黑"/>
          <w:bCs w:val="0"/>
          <w:kern w:val="0"/>
          <w:szCs w:val="24"/>
          <w:highlight w:val="none"/>
        </w:rPr>
        <w:t>三、证券公司客户账户开户协议</w:t>
      </w:r>
      <w:r>
        <w:tab/>
      </w:r>
      <w:r>
        <w:fldChar w:fldCharType="begin"/>
      </w:r>
      <w:r>
        <w:instrText xml:space="preserve"> PAGEREF _Toc6758 \h </w:instrText>
      </w:r>
      <w:r>
        <w:fldChar w:fldCharType="separate"/>
      </w:r>
      <w:r>
        <w:t>8</w:t>
      </w:r>
      <w:r>
        <w:fldChar w:fldCharType="end"/>
      </w:r>
      <w:r>
        <w:rPr>
          <w:rFonts w:ascii="华文细黑" w:hAnsi="华文细黑" w:eastAsia="华文细黑"/>
          <w:highlight w:val="none"/>
        </w:rPr>
        <w:fldChar w:fldCharType="end"/>
      </w:r>
    </w:p>
    <w:p>
      <w:pPr>
        <w:pStyle w:val="13"/>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_Toc14289 </w:instrText>
      </w:r>
      <w:r>
        <w:rPr>
          <w:rFonts w:ascii="华文细黑" w:hAnsi="华文细黑" w:eastAsia="华文细黑"/>
          <w:highlight w:val="none"/>
        </w:rPr>
        <w:fldChar w:fldCharType="separate"/>
      </w:r>
      <w:r>
        <w:rPr>
          <w:rFonts w:hint="eastAsia" w:ascii="华文细黑" w:hAnsi="华文细黑" w:eastAsia="华文细黑"/>
          <w:szCs w:val="24"/>
          <w:highlight w:val="none"/>
        </w:rPr>
        <w:t>四、证券交易委托代理协议</w:t>
      </w:r>
      <w:r>
        <w:tab/>
      </w:r>
      <w:r>
        <w:fldChar w:fldCharType="begin"/>
      </w:r>
      <w:r>
        <w:instrText xml:space="preserve"> PAGEREF _Toc14289 \h </w:instrText>
      </w:r>
      <w:r>
        <w:fldChar w:fldCharType="separate"/>
      </w:r>
      <w:r>
        <w:t>13</w:t>
      </w:r>
      <w:r>
        <w:fldChar w:fldCharType="end"/>
      </w:r>
      <w:r>
        <w:rPr>
          <w:rFonts w:ascii="华文细黑" w:hAnsi="华文细黑" w:eastAsia="华文细黑"/>
          <w:highlight w:val="none"/>
        </w:rPr>
        <w:fldChar w:fldCharType="end"/>
      </w:r>
    </w:p>
    <w:p>
      <w:pPr>
        <w:pStyle w:val="14"/>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_Toc24509 </w:instrText>
      </w:r>
      <w:r>
        <w:rPr>
          <w:rFonts w:ascii="华文细黑" w:hAnsi="华文细黑" w:eastAsia="华文细黑"/>
          <w:highlight w:val="none"/>
        </w:rPr>
        <w:fldChar w:fldCharType="separate"/>
      </w:r>
      <w:r>
        <w:rPr>
          <w:rFonts w:hint="eastAsia" w:ascii="华文细黑" w:hAnsi="华文细黑" w:eastAsia="华文细黑"/>
          <w:highlight w:val="none"/>
        </w:rPr>
        <w:t>证券交易委托风险揭示书</w:t>
      </w:r>
      <w:r>
        <w:tab/>
      </w:r>
      <w:r>
        <w:fldChar w:fldCharType="begin"/>
      </w:r>
      <w:r>
        <w:instrText xml:space="preserve"> PAGEREF _Toc24509 \h </w:instrText>
      </w:r>
      <w:r>
        <w:fldChar w:fldCharType="separate"/>
      </w:r>
      <w:r>
        <w:t>18</w:t>
      </w:r>
      <w:r>
        <w:fldChar w:fldCharType="end"/>
      </w:r>
      <w:r>
        <w:rPr>
          <w:rFonts w:ascii="华文细黑" w:hAnsi="华文细黑" w:eastAsia="华文细黑"/>
          <w:highlight w:val="none"/>
        </w:rPr>
        <w:fldChar w:fldCharType="end"/>
      </w:r>
    </w:p>
    <w:p>
      <w:pPr>
        <w:pStyle w:val="14"/>
        <w:tabs>
          <w:tab w:val="right" w:leader="dot" w:pos="918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_Toc7390 </w:instrText>
      </w:r>
      <w:r>
        <w:rPr>
          <w:rFonts w:ascii="华文细黑" w:hAnsi="华文细黑" w:eastAsia="华文细黑"/>
          <w:highlight w:val="none"/>
        </w:rPr>
        <w:fldChar w:fldCharType="separate"/>
      </w:r>
      <w:r>
        <w:rPr>
          <w:rFonts w:hint="eastAsia" w:ascii="华文细黑" w:hAnsi="华文细黑" w:eastAsia="华文细黑"/>
          <w:highlight w:val="none"/>
        </w:rPr>
        <w:t>授权委托书</w:t>
      </w:r>
      <w:r>
        <w:tab/>
      </w:r>
      <w:r>
        <w:fldChar w:fldCharType="begin"/>
      </w:r>
      <w:r>
        <w:instrText xml:space="preserve"> PAGEREF _Toc7390 \h </w:instrText>
      </w:r>
      <w:r>
        <w:fldChar w:fldCharType="separate"/>
      </w:r>
      <w:r>
        <w:t>19</w:t>
      </w:r>
      <w:r>
        <w:fldChar w:fldCharType="end"/>
      </w:r>
      <w:r>
        <w:rPr>
          <w:rFonts w:ascii="华文细黑" w:hAnsi="华文细黑" w:eastAsia="华文细黑"/>
          <w:highlight w:val="none"/>
        </w:rPr>
        <w:fldChar w:fldCharType="end"/>
      </w:r>
    </w:p>
    <w:p>
      <w:pPr>
        <w:pStyle w:val="13"/>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_Toc26238 </w:instrText>
      </w:r>
      <w:r>
        <w:rPr>
          <w:rFonts w:ascii="华文细黑" w:hAnsi="华文细黑" w:eastAsia="华文细黑"/>
          <w:highlight w:val="none"/>
        </w:rPr>
        <w:fldChar w:fldCharType="separate"/>
      </w:r>
      <w:r>
        <w:rPr>
          <w:rFonts w:hint="eastAsia" w:ascii="华文细黑" w:hAnsi="华文细黑" w:eastAsia="华文细黑"/>
          <w:highlight w:val="none"/>
        </w:rPr>
        <w:t>五、H股“全流通”委托协议</w:t>
      </w:r>
      <w:r>
        <w:tab/>
      </w:r>
      <w:r>
        <w:fldChar w:fldCharType="begin"/>
      </w:r>
      <w:r>
        <w:instrText xml:space="preserve"> PAGEREF _Toc26238 \h </w:instrText>
      </w:r>
      <w:r>
        <w:fldChar w:fldCharType="separate"/>
      </w:r>
      <w:r>
        <w:t>20</w:t>
      </w:r>
      <w:r>
        <w:fldChar w:fldCharType="end"/>
      </w:r>
      <w:r>
        <w:rPr>
          <w:rFonts w:ascii="华文细黑" w:hAnsi="华文细黑" w:eastAsia="华文细黑"/>
          <w:highlight w:val="none"/>
        </w:rPr>
        <w:fldChar w:fldCharType="end"/>
      </w:r>
    </w:p>
    <w:p>
      <w:pPr>
        <w:pStyle w:val="13"/>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_Toc26499 </w:instrText>
      </w:r>
      <w:r>
        <w:rPr>
          <w:rFonts w:ascii="华文细黑" w:hAnsi="华文细黑" w:eastAsia="华文细黑"/>
          <w:highlight w:val="none"/>
        </w:rPr>
        <w:fldChar w:fldCharType="separate"/>
      </w:r>
      <w:r>
        <w:rPr>
          <w:rFonts w:hint="eastAsia" w:ascii="华文细黑" w:hAnsi="华文细黑" w:eastAsia="华文细黑"/>
          <w:highlight w:val="none"/>
        </w:rPr>
        <w:t>六、H股“全流通”交易风险揭示书</w:t>
      </w:r>
      <w:r>
        <w:tab/>
      </w:r>
      <w:r>
        <w:fldChar w:fldCharType="begin"/>
      </w:r>
      <w:r>
        <w:instrText xml:space="preserve"> PAGEREF _Toc26499 \h </w:instrText>
      </w:r>
      <w:r>
        <w:fldChar w:fldCharType="separate"/>
      </w:r>
      <w:r>
        <w:t>24</w:t>
      </w:r>
      <w:r>
        <w:fldChar w:fldCharType="end"/>
      </w:r>
      <w:r>
        <w:rPr>
          <w:rFonts w:ascii="华文细黑" w:hAnsi="华文细黑" w:eastAsia="华文细黑"/>
          <w:highlight w:val="none"/>
        </w:rPr>
        <w:fldChar w:fldCharType="end"/>
      </w:r>
    </w:p>
    <w:p>
      <w:pPr>
        <w:pStyle w:val="13"/>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_Toc26612 </w:instrText>
      </w:r>
      <w:r>
        <w:rPr>
          <w:rFonts w:ascii="华文细黑" w:hAnsi="华文细黑" w:eastAsia="华文细黑"/>
          <w:highlight w:val="none"/>
        </w:rPr>
        <w:fldChar w:fldCharType="separate"/>
      </w:r>
      <w:r>
        <w:rPr>
          <w:rFonts w:hint="eastAsia" w:ascii="华文细黑" w:hAnsi="华文细黑" w:eastAsia="华文细黑"/>
          <w:highlight w:val="none"/>
        </w:rPr>
        <w:t>七、电子签名约定书</w:t>
      </w:r>
      <w:r>
        <w:tab/>
      </w:r>
      <w:r>
        <w:fldChar w:fldCharType="begin"/>
      </w:r>
      <w:r>
        <w:instrText xml:space="preserve"> PAGEREF _Toc26612 \h </w:instrText>
      </w:r>
      <w:r>
        <w:fldChar w:fldCharType="separate"/>
      </w:r>
      <w:r>
        <w:t>26</w:t>
      </w:r>
      <w:r>
        <w:fldChar w:fldCharType="end"/>
      </w:r>
      <w:r>
        <w:rPr>
          <w:rFonts w:ascii="华文细黑" w:hAnsi="华文细黑" w:eastAsia="华文细黑"/>
          <w:highlight w:val="none"/>
        </w:rPr>
        <w:fldChar w:fldCharType="end"/>
      </w:r>
    </w:p>
    <w:p>
      <w:pPr>
        <w:pStyle w:val="13"/>
        <w:tabs>
          <w:tab w:val="right" w:leader="dot" w:pos="9185"/>
          <w:tab w:val="clear" w:pos="9175"/>
        </w:tabs>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_Toc7057 </w:instrText>
      </w:r>
      <w:r>
        <w:rPr>
          <w:rFonts w:ascii="华文细黑" w:hAnsi="华文细黑" w:eastAsia="华文细黑"/>
          <w:highlight w:val="none"/>
        </w:rPr>
        <w:fldChar w:fldCharType="separate"/>
      </w:r>
      <w:r>
        <w:rPr>
          <w:rFonts w:hint="eastAsia" w:ascii="华文细黑" w:hAnsi="华文细黑" w:eastAsia="华文细黑"/>
          <w:highlight w:val="none"/>
        </w:rPr>
        <w:t>八、授权书</w:t>
      </w:r>
      <w:r>
        <w:tab/>
      </w:r>
      <w:r>
        <w:fldChar w:fldCharType="begin"/>
      </w:r>
      <w:r>
        <w:instrText xml:space="preserve"> PAGEREF _Toc7057 \h </w:instrText>
      </w:r>
      <w:r>
        <w:fldChar w:fldCharType="separate"/>
      </w:r>
      <w:r>
        <w:t>28</w:t>
      </w:r>
      <w:r>
        <w:fldChar w:fldCharType="end"/>
      </w:r>
      <w:r>
        <w:rPr>
          <w:rFonts w:ascii="华文细黑" w:hAnsi="华文细黑" w:eastAsia="华文细黑"/>
          <w:highlight w:val="none"/>
        </w:rPr>
        <w:fldChar w:fldCharType="end"/>
      </w:r>
    </w:p>
    <w:p>
      <w:pPr>
        <w:pStyle w:val="13"/>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_Toc388 </w:instrText>
      </w:r>
      <w:r>
        <w:rPr>
          <w:rFonts w:ascii="华文细黑" w:hAnsi="华文细黑" w:eastAsia="华文细黑"/>
          <w:highlight w:val="none"/>
        </w:rPr>
        <w:fldChar w:fldCharType="separate"/>
      </w:r>
      <w:r>
        <w:rPr>
          <w:rFonts w:hint="eastAsia" w:ascii="华文细黑" w:hAnsi="华文细黑" w:eastAsia="华文细黑"/>
          <w:highlight w:val="none"/>
        </w:rPr>
        <w:t>九、隐私保护条款</w:t>
      </w:r>
      <w:r>
        <w:tab/>
      </w:r>
      <w:r>
        <w:fldChar w:fldCharType="begin"/>
      </w:r>
      <w:r>
        <w:instrText xml:space="preserve"> PAGEREF _Toc388 \h </w:instrText>
      </w:r>
      <w:r>
        <w:fldChar w:fldCharType="separate"/>
      </w:r>
      <w:r>
        <w:t>45</w:t>
      </w:r>
      <w:r>
        <w:fldChar w:fldCharType="end"/>
      </w:r>
      <w:r>
        <w:rPr>
          <w:rFonts w:ascii="华文细黑" w:hAnsi="华文细黑" w:eastAsia="华文细黑"/>
          <w:highlight w:val="none"/>
        </w:rPr>
        <w:fldChar w:fldCharType="end"/>
      </w:r>
    </w:p>
    <w:p>
      <w:pPr>
        <w:pStyle w:val="13"/>
        <w:tabs>
          <w:tab w:val="right" w:leader="dot" w:pos="9185"/>
          <w:tab w:val="clear" w:pos="9175"/>
        </w:tabs>
        <w:rPr>
          <w:rFonts w:hint="eastAsia" w:eastAsia="华文细黑"/>
          <w:lang w:val="en-US"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_Toc25964 </w:instrText>
      </w:r>
      <w:r>
        <w:rPr>
          <w:rFonts w:ascii="华文细黑" w:hAnsi="华文细黑" w:eastAsia="华文细黑"/>
          <w:highlight w:val="none"/>
        </w:rPr>
        <w:fldChar w:fldCharType="separate"/>
      </w:r>
      <w:r>
        <w:rPr>
          <w:rFonts w:hint="eastAsia" w:ascii="华文细黑" w:hAnsi="华文细黑" w:eastAsia="华文细黑" w:cs="华文中宋"/>
          <w:kern w:val="0"/>
          <w:szCs w:val="24"/>
          <w:lang w:val="en-GB"/>
        </w:rPr>
        <w:t>十、税收居民身份声明文件</w:t>
      </w:r>
      <w:r>
        <w:tab/>
      </w:r>
      <w:r>
        <w:fldChar w:fldCharType="begin"/>
      </w:r>
      <w:r>
        <w:instrText xml:space="preserve"> PAGEREF _Toc25964 \h </w:instrText>
      </w:r>
      <w:r>
        <w:fldChar w:fldCharType="separate"/>
      </w:r>
      <w:r>
        <w:t>9</w:t>
      </w:r>
      <w:r>
        <w:fldChar w:fldCharType="end"/>
      </w:r>
      <w:r>
        <w:rPr>
          <w:rFonts w:ascii="华文细黑" w:hAnsi="华文细黑" w:eastAsia="华文细黑"/>
          <w:highlight w:val="none"/>
        </w:rPr>
        <w:fldChar w:fldCharType="end"/>
      </w:r>
      <w:r>
        <w:rPr>
          <w:rFonts w:hint="default" w:ascii="黑体" w:hAnsi="黑体" w:eastAsia="黑体"/>
          <w:highlight w:val="none"/>
          <w:lang w:val="en-US" w:eastAsia="zh-CN"/>
        </w:rPr>
        <w:t>0</w:t>
      </w:r>
    </w:p>
    <w:p>
      <w:pPr>
        <w:pStyle w:val="14"/>
        <w:tabs>
          <w:tab w:val="right" w:leader="dot" w:pos="9185"/>
        </w:tabs>
        <w:rPr>
          <w:rFonts w:hint="eastAsia" w:eastAsia="华文细黑"/>
          <w:lang w:val="en-US"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_Toc24441 </w:instrText>
      </w:r>
      <w:r>
        <w:rPr>
          <w:rFonts w:ascii="华文细黑" w:hAnsi="华文细黑" w:eastAsia="华文细黑"/>
          <w:highlight w:val="none"/>
        </w:rPr>
        <w:fldChar w:fldCharType="separate"/>
      </w:r>
      <w:r>
        <w:rPr>
          <w:rFonts w:hint="eastAsia" w:ascii="华文细黑" w:hAnsi="华文细黑" w:eastAsia="华文细黑" w:cs="华文中宋"/>
          <w:szCs w:val="24"/>
          <w:lang w:val="en-GB"/>
        </w:rPr>
        <w:t>个人税收居民身份声明文件</w:t>
      </w:r>
      <w:r>
        <w:tab/>
      </w:r>
      <w:r>
        <w:fldChar w:fldCharType="begin"/>
      </w:r>
      <w:r>
        <w:instrText xml:space="preserve"> PAGEREF _Toc24441 \h </w:instrText>
      </w:r>
      <w:r>
        <w:fldChar w:fldCharType="separate"/>
      </w:r>
      <w:r>
        <w:t>9</w:t>
      </w:r>
      <w:r>
        <w:fldChar w:fldCharType="end"/>
      </w:r>
      <w:r>
        <w:rPr>
          <w:rFonts w:ascii="华文细黑" w:hAnsi="华文细黑" w:eastAsia="华文细黑"/>
          <w:highlight w:val="none"/>
        </w:rPr>
        <w:fldChar w:fldCharType="end"/>
      </w:r>
      <w:r>
        <w:rPr>
          <w:rFonts w:hint="default" w:ascii="Calibri" w:hAnsi="Calibri" w:eastAsia="宋体"/>
          <w:highlight w:val="none"/>
          <w:lang w:val="en-US" w:eastAsia="zh-CN"/>
        </w:rPr>
        <w:t>0</w:t>
      </w:r>
    </w:p>
    <w:p>
      <w:pPr>
        <w:pStyle w:val="14"/>
        <w:tabs>
          <w:tab w:val="right" w:leader="dot" w:pos="9185"/>
        </w:tabs>
        <w:rPr>
          <w:rFonts w:hint="eastAsia" w:eastAsia="华文细黑"/>
          <w:lang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_Toc26708 </w:instrText>
      </w:r>
      <w:r>
        <w:rPr>
          <w:rFonts w:ascii="华文细黑" w:hAnsi="华文细黑" w:eastAsia="华文细黑"/>
          <w:highlight w:val="none"/>
        </w:rPr>
        <w:fldChar w:fldCharType="separate"/>
      </w:r>
      <w:r>
        <w:rPr>
          <w:rFonts w:hint="eastAsia" w:ascii="华文细黑" w:hAnsi="华文细黑" w:eastAsia="华文细黑" w:cs="华文中宋"/>
          <w:bCs/>
          <w:kern w:val="0"/>
          <w:szCs w:val="24"/>
          <w:lang w:val="en-GB"/>
        </w:rPr>
        <w:t>高风险国家（地区）税收居民强化身份识别文件</w:t>
      </w:r>
      <w:r>
        <w:tab/>
      </w:r>
      <w:r>
        <w:fldChar w:fldCharType="begin"/>
      </w:r>
      <w:r>
        <w:instrText xml:space="preserve"> PAGEREF _Toc26708 \h </w:instrText>
      </w:r>
      <w:r>
        <w:fldChar w:fldCharType="separate"/>
      </w:r>
      <w:r>
        <w:t>9</w:t>
      </w:r>
      <w:r>
        <w:fldChar w:fldCharType="end"/>
      </w:r>
      <w:r>
        <w:rPr>
          <w:rFonts w:ascii="华文细黑" w:hAnsi="华文细黑" w:eastAsia="华文细黑"/>
          <w:highlight w:val="none"/>
        </w:rPr>
        <w:fldChar w:fldCharType="end"/>
      </w:r>
      <w:r>
        <w:rPr>
          <w:rFonts w:hint="eastAsia" w:eastAsia="华文细黑"/>
          <w:lang w:val="en-US" w:eastAsia="zh-CN"/>
        </w:rPr>
        <w:t>2</w:t>
      </w:r>
    </w:p>
    <w:p>
      <w:pPr>
        <w:pStyle w:val="14"/>
        <w:tabs>
          <w:tab w:val="right" w:leader="dot" w:pos="9185"/>
        </w:tabs>
        <w:rPr>
          <w:rFonts w:hint="eastAsia" w:eastAsia="华文细黑"/>
          <w:lang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_Toc14129 </w:instrText>
      </w:r>
      <w:r>
        <w:rPr>
          <w:rFonts w:ascii="华文细黑" w:hAnsi="华文细黑" w:eastAsia="华文细黑"/>
          <w:highlight w:val="none"/>
        </w:rPr>
        <w:fldChar w:fldCharType="separate"/>
      </w:r>
      <w:r>
        <w:rPr>
          <w:rFonts w:hint="eastAsia" w:ascii="华文细黑" w:hAnsi="华文细黑" w:eastAsia="华文细黑" w:cs="华文中宋"/>
          <w:kern w:val="0"/>
          <w:szCs w:val="24"/>
          <w:lang w:val="en-GB"/>
        </w:rPr>
        <w:t>机构税收居民身份声明文件</w:t>
      </w:r>
      <w:r>
        <w:tab/>
      </w:r>
      <w:r>
        <w:fldChar w:fldCharType="begin"/>
      </w:r>
      <w:r>
        <w:instrText xml:space="preserve"> PAGEREF _Toc14129 \h </w:instrText>
      </w:r>
      <w:r>
        <w:fldChar w:fldCharType="separate"/>
      </w:r>
      <w:r>
        <w:t>9</w:t>
      </w:r>
      <w:r>
        <w:fldChar w:fldCharType="end"/>
      </w:r>
      <w:r>
        <w:rPr>
          <w:rFonts w:ascii="华文细黑" w:hAnsi="华文细黑" w:eastAsia="华文细黑"/>
          <w:highlight w:val="none"/>
        </w:rPr>
        <w:fldChar w:fldCharType="end"/>
      </w:r>
      <w:r>
        <w:rPr>
          <w:rFonts w:hint="eastAsia" w:eastAsia="华文细黑"/>
          <w:lang w:val="en-US" w:eastAsia="zh-CN"/>
        </w:rPr>
        <w:t>3</w:t>
      </w:r>
    </w:p>
    <w:p>
      <w:pPr>
        <w:pStyle w:val="14"/>
        <w:tabs>
          <w:tab w:val="right" w:leader="dot" w:pos="9185"/>
        </w:tabs>
        <w:rPr>
          <w:rFonts w:hint="eastAsia" w:eastAsia="华文细黑"/>
          <w:lang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_Toc25345 </w:instrText>
      </w:r>
      <w:r>
        <w:rPr>
          <w:rFonts w:ascii="华文细黑" w:hAnsi="华文细黑" w:eastAsia="华文细黑"/>
          <w:highlight w:val="none"/>
        </w:rPr>
        <w:fldChar w:fldCharType="separate"/>
      </w:r>
      <w:r>
        <w:rPr>
          <w:rFonts w:hint="eastAsia" w:ascii="华文细黑" w:hAnsi="华文细黑" w:eastAsia="华文细黑" w:cs="华文中宋"/>
          <w:kern w:val="0"/>
          <w:szCs w:val="24"/>
          <w:lang w:val="en-GB"/>
        </w:rPr>
        <w:t>消极非金融机构声明文件</w:t>
      </w:r>
      <w:r>
        <w:tab/>
      </w:r>
      <w:r>
        <w:fldChar w:fldCharType="begin"/>
      </w:r>
      <w:r>
        <w:instrText xml:space="preserve"> PAGEREF _Toc25345 \h </w:instrText>
      </w:r>
      <w:r>
        <w:fldChar w:fldCharType="separate"/>
      </w:r>
      <w:r>
        <w:t>9</w:t>
      </w:r>
      <w:r>
        <w:fldChar w:fldCharType="end"/>
      </w:r>
      <w:r>
        <w:rPr>
          <w:rFonts w:ascii="华文细黑" w:hAnsi="华文细黑" w:eastAsia="华文细黑"/>
          <w:highlight w:val="none"/>
        </w:rPr>
        <w:fldChar w:fldCharType="end"/>
      </w:r>
      <w:r>
        <w:rPr>
          <w:rFonts w:hint="eastAsia" w:eastAsia="华文细黑"/>
          <w:lang w:val="en-US" w:eastAsia="zh-CN"/>
        </w:rPr>
        <w:t>5</w:t>
      </w:r>
    </w:p>
    <w:p>
      <w:pPr>
        <w:pStyle w:val="14"/>
        <w:tabs>
          <w:tab w:val="right" w:leader="dot" w:pos="9185"/>
        </w:tabs>
        <w:rPr>
          <w:rFonts w:hint="eastAsia" w:eastAsia="华文细黑"/>
          <w:lang w:eastAsia="zh-CN"/>
        </w:rPr>
      </w:pPr>
      <w:r>
        <w:rPr>
          <w:rFonts w:ascii="华文细黑" w:hAnsi="华文细黑" w:eastAsia="华文细黑"/>
          <w:highlight w:val="none"/>
        </w:rPr>
        <w:fldChar w:fldCharType="begin"/>
      </w:r>
      <w:r>
        <w:rPr>
          <w:rFonts w:ascii="华文细黑" w:hAnsi="华文细黑" w:eastAsia="华文细黑"/>
          <w:highlight w:val="none"/>
        </w:rPr>
        <w:instrText xml:space="preserve"> HYPERLINK \l _Toc22601 </w:instrText>
      </w:r>
      <w:r>
        <w:rPr>
          <w:rFonts w:ascii="华文细黑" w:hAnsi="华文细黑" w:eastAsia="华文细黑"/>
          <w:highlight w:val="none"/>
        </w:rPr>
        <w:fldChar w:fldCharType="separate"/>
      </w:r>
      <w:r>
        <w:rPr>
          <w:rFonts w:hint="eastAsia" w:ascii="华文细黑" w:hAnsi="华文细黑" w:eastAsia="华文细黑" w:cs="华文中宋"/>
          <w:szCs w:val="24"/>
          <w:lang w:val="en-GB"/>
        </w:rPr>
        <w:t>控制人税收居民身份声明文件</w:t>
      </w:r>
      <w:r>
        <w:tab/>
      </w:r>
      <w:r>
        <w:fldChar w:fldCharType="begin"/>
      </w:r>
      <w:r>
        <w:instrText xml:space="preserve"> PAGEREF _Toc22601 \h </w:instrText>
      </w:r>
      <w:r>
        <w:fldChar w:fldCharType="separate"/>
      </w:r>
      <w:r>
        <w:t>9</w:t>
      </w:r>
      <w:r>
        <w:fldChar w:fldCharType="end"/>
      </w:r>
      <w:r>
        <w:rPr>
          <w:rFonts w:ascii="华文细黑" w:hAnsi="华文细黑" w:eastAsia="华文细黑"/>
          <w:highlight w:val="none"/>
        </w:rPr>
        <w:fldChar w:fldCharType="end"/>
      </w:r>
      <w:r>
        <w:rPr>
          <w:rFonts w:hint="eastAsia" w:eastAsia="华文细黑"/>
          <w:lang w:val="en-US" w:eastAsia="zh-CN"/>
        </w:rPr>
        <w:t>7</w:t>
      </w:r>
    </w:p>
    <w:p>
      <w:pPr>
        <w:pStyle w:val="27"/>
        <w:spacing w:line="460" w:lineRule="exact"/>
        <w:rPr>
          <w:rFonts w:ascii="华文细黑" w:hAnsi="华文细黑" w:eastAsia="华文细黑" w:cs="JFMVJP+Arial"/>
          <w:color w:val="auto"/>
          <w:sz w:val="22"/>
          <w:szCs w:val="22"/>
          <w:highlight w:val="none"/>
        </w:rPr>
        <w:sectPr>
          <w:footerReference r:id="rId3" w:type="default"/>
          <w:footerReference r:id="rId4" w:type="even"/>
          <w:pgSz w:w="11907" w:h="16160"/>
          <w:pgMar w:top="1588" w:right="1361" w:bottom="1588" w:left="1361" w:header="454" w:footer="720" w:gutter="0"/>
          <w:cols w:space="720" w:num="1"/>
          <w:docGrid w:linePitch="286" w:charSpace="0"/>
        </w:sectPr>
      </w:pPr>
      <w:r>
        <w:rPr>
          <w:rFonts w:ascii="华文细黑" w:hAnsi="华文细黑" w:eastAsia="华文细黑"/>
          <w:highlight w:val="none"/>
        </w:rPr>
        <w:fldChar w:fldCharType="end"/>
      </w:r>
    </w:p>
    <w:p>
      <w:pPr>
        <w:pStyle w:val="27"/>
        <w:spacing w:line="460" w:lineRule="exact"/>
        <w:rPr>
          <w:rFonts w:ascii="华文细黑" w:hAnsi="华文细黑" w:eastAsia="华文细黑"/>
          <w:b/>
          <w:highlight w:val="none"/>
        </w:rPr>
      </w:pPr>
      <w:r>
        <w:rPr>
          <w:rFonts w:hint="eastAsia" w:ascii="华文细黑" w:hAnsi="华文细黑" w:eastAsia="华文细黑"/>
          <w:b/>
          <w:highlight w:val="none"/>
        </w:rPr>
        <w:t>请投资者阅读理解和签署以下文件：</w:t>
      </w:r>
    </w:p>
    <w:p>
      <w:pPr>
        <w:pStyle w:val="31"/>
        <w:spacing w:line="220" w:lineRule="exact"/>
        <w:ind w:firstLine="3767" w:firstLineChars="1568"/>
        <w:outlineLvl w:val="0"/>
        <w:rPr>
          <w:rFonts w:ascii="华文细黑" w:hAnsi="华文细黑" w:eastAsia="华文细黑" w:cs="APZYVF+HYb2gj"/>
          <w:b/>
          <w:highlight w:val="none"/>
        </w:rPr>
      </w:pPr>
      <w:bookmarkStart w:id="0" w:name="_Toc7635"/>
      <w:bookmarkStart w:id="1" w:name="_Toc17300"/>
      <w:bookmarkStart w:id="2" w:name="_Toc17883"/>
      <w:bookmarkStart w:id="3" w:name="_Toc99611078"/>
      <w:bookmarkStart w:id="4" w:name="_Toc18424"/>
      <w:bookmarkStart w:id="5" w:name="_Toc20705"/>
      <w:r>
        <w:rPr>
          <w:rFonts w:hint="eastAsia" w:ascii="华文细黑" w:hAnsi="华文细黑" w:eastAsia="华文细黑"/>
          <w:b/>
          <w:highlight w:val="none"/>
        </w:rPr>
        <w:t>一、客户须知</w:t>
      </w:r>
      <w:bookmarkEnd w:id="0"/>
      <w:bookmarkEnd w:id="1"/>
      <w:bookmarkEnd w:id="2"/>
      <w:bookmarkEnd w:id="3"/>
      <w:bookmarkEnd w:id="4"/>
      <w:bookmarkEnd w:id="5"/>
    </w:p>
    <w:p>
      <w:pPr>
        <w:pStyle w:val="27"/>
        <w:spacing w:line="220" w:lineRule="exact"/>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尊敬的客户：</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当您投资金融市场的时候，请您务必了解以下事项：</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一、充分知晓金融市场法规知识</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当您自愿向</w:t>
      </w:r>
      <w:r>
        <w:rPr>
          <w:rFonts w:hint="eastAsia" w:ascii="华文细黑" w:hAnsi="华文细黑" w:eastAsia="华文细黑" w:cs="APZYVF HYg2gj"/>
          <w:kern w:val="2"/>
          <w:sz w:val="16"/>
          <w:szCs w:val="16"/>
          <w:highlight w:val="none"/>
        </w:rPr>
        <w:t>中信证券华南股份有限公司</w:t>
      </w:r>
      <w:r>
        <w:rPr>
          <w:rFonts w:hint="eastAsia" w:ascii="华文细黑" w:hAnsi="华文细黑" w:eastAsia="华文细黑" w:cs="APZYVF+HYg2gj"/>
          <w:color w:val="auto"/>
          <w:sz w:val="16"/>
          <w:szCs w:val="16"/>
          <w:highlight w:val="none"/>
        </w:rPr>
        <w:t>（以下简称“我公司”）申请开立客户账户时，应充分知晓并遵守国家有关法律法规、监管政策、自律规则、业务规则及我公司公示的业务制度和业务流程。如您委托他人代理开立客户账户，代理人也应了解并遵守国家有关法律法规、监管政策、自律规则、业务规则及我公司公示的业务制度和业务流程。</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二、审慎选择合法的证券公司及其分支机构</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当您准备进行证券交易等金融投资时，请与我公司合法设立的分支机构签订客户账户开户协议以及其他业务协议等，您可通过中国证券业协会网站（</w:t>
      </w:r>
      <w:r>
        <w:rPr>
          <w:rFonts w:ascii="华文细黑" w:hAnsi="华文细黑" w:eastAsia="华文细黑" w:cs="APZYVF+HYg2gj"/>
          <w:color w:val="auto"/>
          <w:sz w:val="16"/>
          <w:szCs w:val="16"/>
          <w:highlight w:val="none"/>
        </w:rPr>
        <w:t>www.sac.net.cn</w:t>
      </w:r>
      <w:r>
        <w:rPr>
          <w:rFonts w:hint="eastAsia" w:ascii="华文细黑" w:hAnsi="华文细黑" w:eastAsia="华文细黑" w:cs="APZYVF+HYg2gj"/>
          <w:color w:val="auto"/>
          <w:sz w:val="16"/>
          <w:szCs w:val="16"/>
          <w:highlight w:val="none"/>
        </w:rPr>
        <w:t>）和我公司网站（</w:t>
      </w:r>
      <w:r>
        <w:rPr>
          <w:rFonts w:hint="eastAsia" w:ascii="华文细黑" w:hAnsi="华文细黑" w:eastAsia="华文细黑" w:cs="APZYVF HYg2gj"/>
          <w:kern w:val="2"/>
          <w:sz w:val="16"/>
          <w:szCs w:val="16"/>
          <w:highlight w:val="none"/>
        </w:rPr>
        <w:t>http://www.gzs.com.cn</w:t>
      </w:r>
      <w:r>
        <w:rPr>
          <w:rFonts w:hint="eastAsia" w:ascii="华文细黑" w:hAnsi="华文细黑" w:eastAsia="华文细黑" w:cs="APZYVF+HYg2gj"/>
          <w:color w:val="auto"/>
          <w:sz w:val="16"/>
          <w:szCs w:val="16"/>
          <w:highlight w:val="none"/>
        </w:rPr>
        <w:t>）进行查询有关我公司及其分支机构和证券从业人员的信息，并通过国家企业信用信息公示系统查询开户分支机构及所属证券公司经营范围。</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请您理性参与金融投资，提高风险防范意识，自觉抵制非法证券活动。</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三、严格遵守账户实名制规定</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当您开立客户账户时，应当出示本人</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机构真实有效身份证明文件，使用实名，严格遵守账户实名制相关规定，保证开户资料信息真实、准确、完整、有效，保证资金来源合法。我司如发现您涉嫌违规借用他人账户或将本人账户违规提供给他人使用的，有权根据实际情况对您的账户采取包括但不限于限制买入、限制资金转出、限制转托管、限制撤销指定交易、暂停办理新业务等措施，甚至暂停或终止与您的证券交易委托代理关系。如您的个人身份信息发生变更，您应当及时与所委托的我公司分支机构联系进行变更。</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四、严禁参与洗钱及恐怖融资活动</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根据《反洗钱法》有关规定，任何单位和个人都应当依法配合金融机构为履行反洗钱义务开展的客户尽职调查工作，请您按规定登记您的身份基本信息，及时更新真实有效身份证件或者其他身份证明文件的复印件或者影印件，配合金融机构核查身份背景、资金来源和用途、经济状况或经营状况，以便我们了解您建立业务关系和交易的目的和性质。</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如您未真实、准确、完整、有效提供相关信息，或者我司有合理理由怀疑您先前提交的证件信息、职业、地址、联系方式等身份资料不真实、不完整、不准确或无效的，或您因信息变更不再符合协会和中国证券登记结算有限责任公司等账户开户条件的，亦或您先前提交的身份证明文件已过有效期或失效，未在合理期限内更新且未提出合理理由的，我司有权对您的账户采取包括但不限于限制买入、限制资金转出、限制转托管、限制撤销指定交易、暂停办理新业务等限制措施，甚至暂停或终止与您的证券交易委托代理关系。</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如我司发现或有合理理由怀疑您的账户、资产或交易与洗钱、恐怖融资等犯罪活动相关，我司将依法履行报告义务，并有权在合理评估基础上采取适当的后续控制措施，包括但不限于限制买入、限制资金转出、限制转托管、限制撤销指定交易、暂停办理新业务、暂停或终止与您的证券交易委托代理关系。</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五、妥善保管身份信息、账户信息、数字证书、账户密码</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为确保您账户的安全性，我们特此提醒您，在申请开立客户账户时，您应自行设置相关密码，避免使用简单的字符组合或本人姓名、生日、电话号码等相关信息作为密码，并建议您采取定期修改密码、输入密码时注意遮挡等措施，防止计算机或手机等网上交易终端感染木马、病毒，避免被恶意程序窃取密码。您应妥善保管身份信息、账户信息、数字证书及账户密码等，不得将相关信息提供或告知他人使用（包括我公司工作人员）。由于身份信息、账户信息、数字证书或账户密码的泄露、管理不当或使用不当造成的后果和损失，将由您自行承担。</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在开立证券账户时您知悉并同意我公司有权收集并留存您的影像资料（包括自然人客户的身份证正面及反面扫描件、头部正面数码相片等；法人客户开户代理人头部正面照及其身份证正面及反面扫描件、营业执照（副本）扫描件、组织机构代码证扫描件等），您需保证提供正确有效的本人通讯及邮件联系方式以作为重要信息的接收渠道。同时，我们通过视频见证或活体检测环节收集记录你的人脸信息（包括录音录像）：①用于向证通股份有限公司和公安机关进行身份验证，以确定系您本人使用本人的身份证进行的申请业务办理操作；②作为您业务办理资料的一部分进行存储和使用。</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六、选择适当的金融产品或服务</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金融市场中可供投资的产品或选择的服务有很多，其特点、潜在风险、交易或参与规则也有很大不同，请您了解自己的风险承受能力和投资需求，选择相对熟悉的、与自己风险承受能力、拟投资品种及期限相匹配的产品或服务从事投资活动。在投资产品或接受服务之前，请您务必详细了解该产品或服务的特点、潜在的风险、交易或参与规则，由于您投资决策而引起的损失将由您自行承担。</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我们会对您的风险承受能力进行评估，并将您的风险承受能力等级、拟投资品种及期限与您拟购买的产品或服务进行适当性匹配，如您的条件不满足产品或服务的适当性要求，我们有权拒绝您的购买要求。若您不符合中国证监会、自律组织或证券公司针对特定市场、产品、交易规定的投资者准入要求，我司无法为您提供相关服务。如果您的任何信息发生变化并可能影响您的风险承受能力，请您及时以书面方式通知我们。</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在购买某项产品或服务之前，请您务必详细了解该产品或服务的特点、潜在的风险和交易规则，并作出审慎判断，由于您投资决策失误而引起的损失将由您自行承担。</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七、选择合法经我公司批准销售的金融产品</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除依法代销经国家有关部门或者其授权机构批准或者备案的在境内发行并允许代销的各类金融产品外，我公司对销售金融产品实行集中统一管理，不会授权任何机构（包括我公司分支机构）或个人（包括我公司工作人员）擅自销售金融产品。因此，在购买金融产品时，请您核实该产品的合法性并经我公司批准销售，不要私下与我公司工作人员签署协议或向其交付资金。您可以通过我公司网站（</w:t>
      </w:r>
      <w:r>
        <w:rPr>
          <w:rFonts w:hint="eastAsia" w:ascii="华文细黑" w:hAnsi="华文细黑" w:eastAsia="华文细黑" w:cs="APZYVF HYg2gj"/>
          <w:kern w:val="2"/>
          <w:sz w:val="16"/>
          <w:szCs w:val="16"/>
          <w:highlight w:val="none"/>
        </w:rPr>
        <w:t>http://www.gzs.com.cn</w:t>
      </w:r>
      <w:r>
        <w:rPr>
          <w:rFonts w:hint="eastAsia" w:ascii="华文细黑" w:hAnsi="华文细黑" w:eastAsia="华文细黑" w:cs="APZYVF+HYg2gj"/>
          <w:color w:val="auto"/>
          <w:sz w:val="16"/>
          <w:szCs w:val="16"/>
          <w:highlight w:val="none"/>
        </w:rPr>
        <w:t>）“财富管理”中的“</w:t>
      </w:r>
      <w:r>
        <w:rPr>
          <w:rFonts w:hint="eastAsia" w:ascii="华文细黑" w:hAnsi="华文细黑" w:eastAsia="华文细黑" w:cs="APZYVF HYg2gj"/>
          <w:kern w:val="2"/>
          <w:sz w:val="16"/>
          <w:szCs w:val="16"/>
          <w:highlight w:val="none"/>
        </w:rPr>
        <w:t>销售金融产品信息公示</w:t>
      </w:r>
      <w:r>
        <w:rPr>
          <w:rFonts w:hint="eastAsia" w:ascii="华文细黑" w:hAnsi="华文细黑" w:eastAsia="华文细黑" w:cs="APZYVF+HYg2gj"/>
          <w:color w:val="auto"/>
          <w:sz w:val="16"/>
          <w:szCs w:val="16"/>
          <w:highlight w:val="none"/>
        </w:rPr>
        <w:t>”栏目进行查询，或向我公司电话进行咨询和查证。</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八、选择熟悉的委托方式</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kern w:val="2"/>
          <w:sz w:val="16"/>
          <w:szCs w:val="16"/>
          <w:highlight w:val="none"/>
        </w:rPr>
        <w:t>我公司为您提供的委托方式有柜台、自助以及您与我公司约定的其他合法委托方式。其中，自助方式包括网上委托、电话委托、热键委托等，具体委托方式以实际开通为准。</w:t>
      </w:r>
      <w:r>
        <w:rPr>
          <w:rFonts w:hint="eastAsia" w:ascii="华文细黑" w:hAnsi="华文细黑" w:eastAsia="华文细黑" w:cs="APZYVF+HYg2gj"/>
          <w:color w:val="auto"/>
          <w:sz w:val="16"/>
          <w:szCs w:val="16"/>
          <w:highlight w:val="none"/>
        </w:rPr>
        <w:t>请您尽量选择自己相对熟悉的委托方式，并建议您开通两种以上委托方式。请您详细了解各种委托方式的具体操作步骤，由于您操作不当而引起的损失将由您自行承担。对于通过互联网进行操作的方式，您应特别防范网络中断、黑客攻击、病毒感染等风险，避免造成损失。</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sz w:val="16"/>
          <w:szCs w:val="16"/>
          <w:highlight w:val="none"/>
        </w:rPr>
        <w:t>出于保护投资者利益、防范异常交易、落实证券交易所监管要求等目的，对</w:t>
      </w:r>
      <w:r>
        <w:rPr>
          <w:rFonts w:hint="eastAsia" w:ascii="华文细黑" w:hAnsi="华文细黑" w:eastAsia="华文细黑" w:cs="APZYVF+HYg2gj"/>
          <w:color w:val="auto"/>
          <w:sz w:val="16"/>
          <w:szCs w:val="16"/>
          <w:highlight w:val="none"/>
        </w:rPr>
        <w:t>存在较大风险</w:t>
      </w:r>
      <w:r>
        <w:rPr>
          <w:rFonts w:hint="eastAsia" w:ascii="华文细黑" w:hAnsi="华文细黑" w:eastAsia="华文细黑" w:cs="APZYVF+HYg2gj"/>
          <w:sz w:val="16"/>
          <w:szCs w:val="16"/>
          <w:highlight w:val="none"/>
        </w:rPr>
        <w:t>（如退市、退市整理、市场炒作过激等）的某个具体交易标的，在通过电话、短信通知，或营业场所、自助交易终端公告后，我公司按本协议约定对某种自助委托系统进行交易限制，您可以通过营业部柜台委托下达投资指令。</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九、审慎授权代理人</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如果您授权代理人代您进行交易，我们建议您，在选择代理人以前，应对其进行充分了解，并在此基础上审慎授权。代理人在代理权限内以您的名义进行的行为即视为您本人的行为，代理人向您负责，而您将对代理人在代理权限内的代理行为承担一切责任和后果。特别提醒您不得委托我公司工作人员（包括证券经纪人）作为您的代理人。</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十、切勿全权委托投资</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除依法开展的客户资产管理业务外，我公司不会授权任何机构（包括我公司分支机构）或个人（包括我公司工作人员）接受您的全权委托，开展委托理财业务。建议您注意保护自身合法权益，除依法开展的客户资产管理业务外，不要与任何机构或个人签订全权委托投资协议、约定承诺收益或赔偿损失，或将账户全权委托、私下委托证券公司工作人员操作，否则由此引发的一切后果将由您本人自行承担。在参与依法开展的客户资产管理业务时，请您务必详细了解客户资产管理业务的法律法规和业务规则，核实所参与的资产管理产品的合法性。</w:t>
      </w:r>
    </w:p>
    <w:p>
      <w:pPr>
        <w:pStyle w:val="27"/>
        <w:spacing w:line="22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十一、个人信息保护</w:t>
      </w:r>
    </w:p>
    <w:p>
      <w:pPr>
        <w:pStyle w:val="27"/>
        <w:spacing w:line="22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color w:val="auto"/>
          <w:sz w:val="16"/>
          <w:szCs w:val="16"/>
          <w:highlight w:val="none"/>
        </w:rPr>
        <w:t>当您开立客户账户时，我公司将</w:t>
      </w:r>
      <w:r>
        <w:rPr>
          <w:rFonts w:hint="eastAsia" w:ascii="华文细黑" w:hAnsi="华文细黑" w:eastAsia="华文细黑" w:cs="APZYVF+HYg2gj"/>
          <w:sz w:val="16"/>
          <w:szCs w:val="16"/>
          <w:highlight w:val="none"/>
        </w:rPr>
        <w:t>依据《中华人民共和国证券法》《</w:t>
      </w:r>
      <w:r>
        <w:rPr>
          <w:rFonts w:hint="eastAsia" w:ascii="华文细黑" w:hAnsi="华文细黑" w:eastAsia="华文细黑" w:cs="APZYVF+HYg2gj"/>
          <w:color w:val="auto"/>
          <w:sz w:val="16"/>
          <w:szCs w:val="16"/>
          <w:highlight w:val="none"/>
        </w:rPr>
        <w:t>中华人民共和国反洗钱法》</w:t>
      </w:r>
      <w:r>
        <w:rPr>
          <w:rFonts w:hint="eastAsia" w:ascii="华文细黑" w:hAnsi="华文细黑" w:eastAsia="华文细黑" w:cs="APZYVF+HYg2gj"/>
          <w:sz w:val="16"/>
          <w:szCs w:val="16"/>
          <w:highlight w:val="none"/>
        </w:rPr>
        <w:t>《证券公司开立客户账户规范》、中国证券监督管理委员会颁布的相关规章，其他有关法律、法规、规章和自律规则的规定以及业务需要处理（包括：搜集、存储、使用、加工、传输、提供、公开、删除等，下同）您的个人信息，并通过各种业务文本（包括不限于《客户须知》《证券投资基金投资人权益须知》《投资者风险承受能力评估问卷》《证券公司客户账户开户协议》《证券交易委托代理协议》《授权委托书》《投资者开户申请单》《账户开立申请表》《隐私保护条款》《授权书》等）向您告知处理您个人信息的目的、处理方式、处理个人信息的种类、保存期限以及您行使相关权利的方式和途径，涉及敏感个人信息的还将告知您处理的必要性以及对您个人权益的影响，您有任何疑问可拨打我公司客服热线9</w:t>
      </w:r>
      <w:r>
        <w:rPr>
          <w:rFonts w:ascii="华文细黑" w:hAnsi="华文细黑" w:eastAsia="华文细黑" w:cs="APZYVF+HYg2gj"/>
          <w:sz w:val="16"/>
          <w:szCs w:val="16"/>
          <w:highlight w:val="none"/>
        </w:rPr>
        <w:t>5548</w:t>
      </w:r>
      <w:r>
        <w:rPr>
          <w:rFonts w:hint="eastAsia" w:ascii="华文细黑" w:hAnsi="华文细黑" w:eastAsia="华文细黑" w:cs="APZYVF+HYg2gj"/>
          <w:sz w:val="16"/>
          <w:szCs w:val="16"/>
          <w:highlight w:val="none"/>
        </w:rPr>
        <w:t>。请您在开立账户前，认真阅读并充分理解以上业务文本的内容。</w:t>
      </w:r>
    </w:p>
    <w:p>
      <w:pPr>
        <w:pStyle w:val="27"/>
        <w:spacing w:line="220" w:lineRule="exact"/>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在此提示您，</w:t>
      </w:r>
    </w:p>
    <w:p>
      <w:pPr>
        <w:pStyle w:val="27"/>
        <w:spacing w:line="220" w:lineRule="exact"/>
        <w:ind w:firstLine="320" w:firstLineChars="20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根据</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证券法</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一百</w:t>
      </w:r>
      <w:r>
        <w:rPr>
          <w:rFonts w:hint="eastAsia" w:ascii="华文细黑" w:hAnsi="华文细黑" w:eastAsia="华文细黑" w:cs="APZYVF+HYg2gj"/>
          <w:bCs/>
          <w:sz w:val="16"/>
          <w:szCs w:val="16"/>
          <w:highlight w:val="none"/>
        </w:rPr>
        <w:t>三十</w:t>
      </w:r>
      <w:r>
        <w:rPr>
          <w:rFonts w:ascii="华文细黑" w:hAnsi="华文细黑" w:eastAsia="华文细黑" w:cs="APZYVF+HYg2gj"/>
          <w:bCs/>
          <w:sz w:val="16"/>
          <w:szCs w:val="16"/>
          <w:highlight w:val="none"/>
        </w:rPr>
        <w:t>七</w:t>
      </w:r>
      <w:r>
        <w:rPr>
          <w:rFonts w:hint="eastAsia" w:ascii="华文细黑" w:hAnsi="华文细黑" w:eastAsia="华文细黑" w:cs="APZYVF+HYg2gj"/>
          <w:bCs/>
          <w:sz w:val="16"/>
          <w:szCs w:val="16"/>
          <w:highlight w:val="none"/>
        </w:rPr>
        <w:t>条</w:t>
      </w:r>
      <w:r>
        <w:rPr>
          <w:rFonts w:ascii="华文细黑" w:hAnsi="华文细黑" w:eastAsia="华文细黑" w:cs="APZYVF+HYg2gj"/>
          <w:bCs/>
          <w:sz w:val="16"/>
          <w:szCs w:val="16"/>
          <w:highlight w:val="none"/>
        </w:rPr>
        <w:t>规定：</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证券公司应当妥善保存客户开户资料委托记录、</w:t>
      </w:r>
      <w:r>
        <w:rPr>
          <w:rFonts w:hint="eastAsia" w:ascii="华文细黑" w:hAnsi="华文细黑" w:eastAsia="华文细黑" w:cs="APZYVF+HYg2gj"/>
          <w:bCs/>
          <w:sz w:val="16"/>
          <w:szCs w:val="16"/>
          <w:highlight w:val="none"/>
        </w:rPr>
        <w:t>交</w:t>
      </w:r>
      <w:r>
        <w:rPr>
          <w:rFonts w:ascii="华文细黑" w:hAnsi="华文细黑" w:eastAsia="华文细黑" w:cs="APZYVF+HYg2gj"/>
          <w:bCs/>
          <w:sz w:val="16"/>
          <w:szCs w:val="16"/>
          <w:highlight w:val="none"/>
        </w:rPr>
        <w:t>易</w:t>
      </w:r>
      <w:r>
        <w:rPr>
          <w:rFonts w:hint="eastAsia" w:ascii="华文细黑" w:hAnsi="华文细黑" w:eastAsia="华文细黑" w:cs="APZYVF+HYg2gj"/>
          <w:bCs/>
          <w:sz w:val="16"/>
          <w:szCs w:val="16"/>
          <w:highlight w:val="none"/>
        </w:rPr>
        <w:t>记</w:t>
      </w:r>
      <w:r>
        <w:rPr>
          <w:rFonts w:ascii="华文细黑" w:hAnsi="华文细黑" w:eastAsia="华文细黑" w:cs="APZYVF+HYg2gj"/>
          <w:bCs/>
          <w:sz w:val="16"/>
          <w:szCs w:val="16"/>
          <w:highlight w:val="none"/>
        </w:rPr>
        <w:t>录</w:t>
      </w:r>
      <w:r>
        <w:rPr>
          <w:rFonts w:hint="eastAsia" w:ascii="华文细黑" w:hAnsi="华文细黑" w:eastAsia="华文细黑" w:cs="APZYVF+HYg2gj"/>
          <w:bCs/>
          <w:sz w:val="16"/>
          <w:szCs w:val="16"/>
          <w:highlight w:val="none"/>
        </w:rPr>
        <w:t>和</w:t>
      </w:r>
      <w:r>
        <w:rPr>
          <w:rFonts w:ascii="华文细黑" w:hAnsi="华文细黑" w:eastAsia="华文细黑" w:cs="APZYVF+HYg2gj"/>
          <w:bCs/>
          <w:sz w:val="16"/>
          <w:szCs w:val="16"/>
          <w:highlight w:val="none"/>
        </w:rPr>
        <w:t>与内部管理、业务经营有关的各项</w:t>
      </w:r>
      <w:r>
        <w:rPr>
          <w:rFonts w:hint="eastAsia" w:ascii="华文细黑" w:hAnsi="华文细黑" w:eastAsia="华文细黑" w:cs="APZYVF+HYg2gj"/>
          <w:bCs/>
          <w:sz w:val="16"/>
          <w:szCs w:val="16"/>
          <w:highlight w:val="none"/>
        </w:rPr>
        <w:t>信息，任</w:t>
      </w:r>
      <w:r>
        <w:rPr>
          <w:rFonts w:ascii="华文细黑" w:hAnsi="华文细黑" w:eastAsia="华文细黑" w:cs="APZYVF+HYg2gj"/>
          <w:bCs/>
          <w:sz w:val="16"/>
          <w:szCs w:val="16"/>
          <w:highlight w:val="none"/>
        </w:rPr>
        <w:t>何人不得隐匿</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伪造、</w:t>
      </w:r>
      <w:r>
        <w:rPr>
          <w:rFonts w:hint="eastAsia" w:ascii="华文细黑" w:hAnsi="华文细黑" w:eastAsia="华文细黑" w:cs="APZYVF+HYg2gj"/>
          <w:bCs/>
          <w:sz w:val="16"/>
          <w:szCs w:val="16"/>
          <w:highlight w:val="none"/>
        </w:rPr>
        <w:t>篡改</w:t>
      </w:r>
      <w:r>
        <w:rPr>
          <w:rFonts w:ascii="华文细黑" w:hAnsi="华文细黑" w:eastAsia="华文细黑" w:cs="APZYVF+HYg2gj"/>
          <w:bCs/>
          <w:sz w:val="16"/>
          <w:szCs w:val="16"/>
          <w:highlight w:val="none"/>
        </w:rPr>
        <w:t>或者毁损。上述资料的保存期限不得</w:t>
      </w:r>
      <w:r>
        <w:rPr>
          <w:rFonts w:hint="eastAsia" w:ascii="华文细黑" w:hAnsi="华文细黑" w:eastAsia="华文细黑" w:cs="APZYVF+HYg2gj"/>
          <w:bCs/>
          <w:sz w:val="16"/>
          <w:szCs w:val="16"/>
          <w:highlight w:val="none"/>
        </w:rPr>
        <w:t>少于二十年。</w:t>
      </w:r>
    </w:p>
    <w:p>
      <w:pPr>
        <w:pStyle w:val="27"/>
        <w:spacing w:line="220" w:lineRule="exact"/>
        <w:ind w:firstLine="320" w:firstLineChars="200"/>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十二、防范信息欺诈</w:t>
      </w:r>
    </w:p>
    <w:p>
      <w:pPr>
        <w:pStyle w:val="27"/>
        <w:spacing w:line="220" w:lineRule="exact"/>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为保障您个人财产的安全，我们特此提醒您防范信息欺诈，不得将账户相关信息提供或告知他人使用，不得点击未经核实的开户链接，不得将个人财产转至证券公司工作人员个人账户或其他未经核实的收款账户，避免下载安装未经核实或存在安全隐患的应用程序，您应当注意保护自身信息安全，提高自我防范意识。</w:t>
      </w:r>
    </w:p>
    <w:p>
      <w:pPr>
        <w:pStyle w:val="27"/>
        <w:spacing w:line="220" w:lineRule="exact"/>
        <w:ind w:firstLine="320" w:firstLineChars="200"/>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十三、防范非法证券活动</w:t>
      </w:r>
    </w:p>
    <w:p>
      <w:pPr>
        <w:pStyle w:val="27"/>
        <w:spacing w:line="220" w:lineRule="exact"/>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参与非法证券活动，不受法律保护。您应树立正确的投资理念，警惕非法证券活动陷阱，远离非法证券活动，保护自身合法权益。</w:t>
      </w:r>
    </w:p>
    <w:p>
      <w:pPr>
        <w:pStyle w:val="27"/>
        <w:spacing w:line="220" w:lineRule="exact"/>
        <w:ind w:firstLine="320" w:firstLineChars="200"/>
        <w:rPr>
          <w:rFonts w:ascii="华文细黑" w:hAnsi="华文细黑" w:eastAsia="华文细黑" w:cs="APZYVF+HYg2gj"/>
          <w:b/>
          <w:color w:val="auto"/>
          <w:sz w:val="16"/>
          <w:szCs w:val="16"/>
          <w:highlight w:val="none"/>
        </w:rPr>
      </w:pPr>
      <w:r>
        <w:rPr>
          <w:rFonts w:hint="eastAsia" w:ascii="华文细黑" w:hAnsi="华文细黑" w:eastAsia="华文细黑" w:cs="APZYVF+HYg2gj"/>
          <w:b/>
          <w:color w:val="auto"/>
          <w:sz w:val="16"/>
          <w:szCs w:val="16"/>
          <w:highlight w:val="none"/>
        </w:rPr>
        <w:t>十四、证券公司客户投诉电话</w:t>
      </w:r>
    </w:p>
    <w:p>
      <w:pPr>
        <w:widowControl/>
        <w:spacing w:line="22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cs="APZYVF+HYg2gj"/>
          <w:sz w:val="16"/>
          <w:szCs w:val="16"/>
          <w:highlight w:val="none"/>
        </w:rPr>
        <w:t>当您与签订协议的我公司或其分支机构发生纠纷时，可拨打我公司客户投诉电话进行投诉，电话号码：95548。</w:t>
      </w: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widowControl/>
        <w:spacing w:line="220" w:lineRule="exact"/>
        <w:ind w:firstLine="320" w:firstLineChars="200"/>
        <w:jc w:val="left"/>
        <w:rPr>
          <w:rFonts w:ascii="华文细黑" w:hAnsi="华文细黑" w:eastAsia="华文细黑" w:cs="APZYVF+HYg2gj"/>
          <w:sz w:val="16"/>
          <w:szCs w:val="16"/>
          <w:highlight w:val="none"/>
        </w:rPr>
      </w:pPr>
    </w:p>
    <w:p>
      <w:pPr>
        <w:pStyle w:val="31"/>
        <w:spacing w:line="300" w:lineRule="auto"/>
        <w:jc w:val="center"/>
        <w:outlineLvl w:val="0"/>
        <w:rPr>
          <w:rFonts w:ascii="华文细黑" w:hAnsi="华文细黑" w:eastAsia="华文细黑"/>
          <w:highlight w:val="none"/>
        </w:rPr>
      </w:pPr>
      <w:bookmarkStart w:id="6" w:name="_Toc16524"/>
      <w:bookmarkStart w:id="7" w:name="_Toc1423"/>
      <w:bookmarkStart w:id="8" w:name="_Toc99611079"/>
      <w:bookmarkStart w:id="9" w:name="_Toc25919"/>
      <w:bookmarkStart w:id="10" w:name="_Toc28197"/>
      <w:bookmarkStart w:id="11" w:name="_Toc6119"/>
      <w:r>
        <w:rPr>
          <w:rFonts w:hint="eastAsia" w:ascii="华文细黑" w:hAnsi="华文细黑" w:eastAsia="华文细黑"/>
          <w:highlight w:val="none"/>
        </w:rPr>
        <w:t>二、投资者风险承受能力评估问卷和分级标准</w:t>
      </w:r>
      <w:bookmarkEnd w:id="6"/>
      <w:bookmarkEnd w:id="7"/>
      <w:bookmarkEnd w:id="8"/>
      <w:bookmarkEnd w:id="9"/>
      <w:bookmarkEnd w:id="10"/>
      <w:bookmarkEnd w:id="11"/>
    </w:p>
    <w:p>
      <w:pPr>
        <w:pStyle w:val="52"/>
        <w:spacing w:after="260" w:line="360" w:lineRule="auto"/>
        <w:ind w:firstLine="480" w:firstLineChars="200"/>
        <w:jc w:val="center"/>
        <w:outlineLvl w:val="1"/>
        <w:rPr>
          <w:rFonts w:ascii="华文细黑" w:hAnsi="华文细黑" w:eastAsia="华文细黑"/>
          <w:highlight w:val="none"/>
        </w:rPr>
      </w:pPr>
      <w:bookmarkStart w:id="12" w:name="_Toc1226"/>
      <w:bookmarkStart w:id="13" w:name="_Toc28000"/>
      <w:bookmarkStart w:id="14" w:name="_Toc4804"/>
      <w:bookmarkStart w:id="15" w:name="_Toc31541"/>
      <w:bookmarkStart w:id="16" w:name="_Toc99611080"/>
      <w:bookmarkStart w:id="17" w:name="_Toc14033"/>
      <w:r>
        <w:rPr>
          <w:rFonts w:hint="eastAsia" w:ascii="华文细黑" w:hAnsi="华文细黑" w:eastAsia="华文细黑"/>
          <w:highlight w:val="none"/>
        </w:rPr>
        <w:t>投资者风险承受能力评估问卷（适用于自然人投资者）</w:t>
      </w:r>
      <w:bookmarkEnd w:id="12"/>
      <w:bookmarkEnd w:id="13"/>
      <w:bookmarkEnd w:id="14"/>
    </w:p>
    <w:p>
      <w:pPr>
        <w:spacing w:line="260" w:lineRule="exact"/>
        <w:ind w:firstLine="320" w:firstLineChars="200"/>
        <w:jc w:val="left"/>
        <w:rPr>
          <w:rFonts w:hint="eastAsia" w:ascii="华文细黑" w:hAnsi="华文细黑" w:eastAsia="华文细黑" w:cs="Times New Roman"/>
          <w:b/>
          <w:bCs/>
          <w:color w:val="auto"/>
          <w:sz w:val="16"/>
          <w:szCs w:val="16"/>
          <w:highlight w:val="none"/>
          <w:u w:val="none"/>
          <w:lang w:val="en-US" w:eastAsia="zh-CN"/>
        </w:rPr>
      </w:pPr>
      <w:r>
        <w:rPr>
          <w:rFonts w:hint="eastAsia" w:ascii="华文细黑" w:hAnsi="华文细黑" w:eastAsia="华文细黑" w:cs="Times New Roman"/>
          <w:b/>
          <w:bCs/>
          <w:color w:val="auto"/>
          <w:sz w:val="16"/>
          <w:szCs w:val="16"/>
          <w:highlight w:val="none"/>
          <w:lang w:val="en-US"/>
        </w:rPr>
        <w:t>风险承受能力评估</w:t>
      </w:r>
      <w:r>
        <w:rPr>
          <w:rFonts w:hint="eastAsia" w:ascii="华文细黑" w:hAnsi="华文细黑" w:eastAsia="华文细黑" w:cs="Times New Roman"/>
          <w:b/>
          <w:bCs/>
          <w:color w:val="auto"/>
          <w:sz w:val="16"/>
          <w:szCs w:val="16"/>
          <w:highlight w:val="none"/>
          <w:lang w:val="en-US" w:eastAsia="zh-CN"/>
        </w:rPr>
        <w:t>得分：</w:t>
      </w:r>
      <w:r>
        <w:rPr>
          <w:rFonts w:hint="eastAsia" w:ascii="华文细黑" w:hAnsi="华文细黑" w:eastAsia="华文细黑" w:cs="Times New Roman"/>
          <w:b/>
          <w:bCs/>
          <w:color w:val="auto"/>
          <w:sz w:val="16"/>
          <w:szCs w:val="16"/>
          <w:highlight w:val="none"/>
          <w:u w:val="single"/>
          <w:lang w:val="en-US" w:eastAsia="zh-CN"/>
        </w:rPr>
        <w:t xml:space="preserve">                </w:t>
      </w:r>
      <w:r>
        <w:rPr>
          <w:rFonts w:hint="eastAsia" w:ascii="华文细黑" w:hAnsi="华文细黑" w:eastAsia="华文细黑" w:cs="Times New Roman"/>
          <w:b/>
          <w:bCs/>
          <w:color w:val="auto"/>
          <w:sz w:val="16"/>
          <w:szCs w:val="16"/>
          <w:highlight w:val="none"/>
          <w:u w:val="none"/>
          <w:lang w:val="en-US" w:eastAsia="zh-CN"/>
        </w:rPr>
        <w:t xml:space="preserve"> 分</w:t>
      </w:r>
    </w:p>
    <w:p>
      <w:pPr>
        <w:spacing w:line="260" w:lineRule="exact"/>
        <w:ind w:firstLine="0" w:firstLineChars="0"/>
        <w:rPr>
          <w:rFonts w:hint="eastAsia" w:ascii="华文细黑" w:hAnsi="华文细黑" w:eastAsia="华文细黑" w:cs="Times New Roman"/>
          <w:color w:val="auto"/>
          <w:sz w:val="16"/>
          <w:szCs w:val="16"/>
          <w:highlight w:val="none"/>
          <w:lang w:val="en-US"/>
        </w:rPr>
      </w:pP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风险承受能力评估是本公司履行投资者适当性管理职责的一个环节，旨在了解您的风险承受能力等情况，借此协助您选择合适的金融产品或金融服务类别，</w:t>
      </w:r>
      <w:r>
        <w:rPr>
          <w:rFonts w:hint="eastAsia" w:ascii="华文细黑" w:hAnsi="华文细黑" w:eastAsia="华文细黑" w:cs="Times New Roman"/>
          <w:color w:val="auto"/>
          <w:sz w:val="16"/>
          <w:szCs w:val="16"/>
          <w:highlight w:val="none"/>
          <w:lang w:val="en-US" w:eastAsia="zh-CN"/>
        </w:rPr>
        <w:t>以符合您的风险承受能力</w:t>
      </w:r>
      <w:r>
        <w:rPr>
          <w:rFonts w:hint="eastAsia" w:ascii="华文细黑" w:hAnsi="华文细黑" w:eastAsia="华文细黑" w:cs="Times New Roman"/>
          <w:color w:val="auto"/>
          <w:sz w:val="16"/>
          <w:szCs w:val="16"/>
          <w:highlight w:val="none"/>
          <w:lang w:val="en-US"/>
        </w:rPr>
        <w:t>。</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 xml:space="preserve">本公司特别提醒您：您在中信证券及中信证券（山东）、中信证券华南、金通证券等全资或控股的子公司的风险承受能力评估结果将保持一致，本公司履行投资者适当性管理职责，并不能取代您的投资判断，也不会降低产品或服务的固有风险。与产品或服务相关的投资风险、履约责任以及费用等将由您自行承担。 </w:t>
      </w:r>
    </w:p>
    <w:p>
      <w:pPr>
        <w:spacing w:line="260" w:lineRule="exact"/>
        <w:ind w:firstLine="320" w:firstLineChars="200"/>
        <w:rPr>
          <w:rFonts w:hint="eastAsia" w:ascii="华文细黑" w:hAnsi="华文细黑" w:eastAsia="华文细黑" w:cs="Times New Roman"/>
          <w:b/>
          <w:bCs/>
          <w:color w:val="auto"/>
          <w:sz w:val="16"/>
          <w:szCs w:val="16"/>
          <w:highlight w:val="none"/>
          <w:lang w:val="en-US"/>
        </w:rPr>
      </w:pPr>
      <w:r>
        <w:rPr>
          <w:rFonts w:hint="eastAsia" w:ascii="华文细黑" w:hAnsi="华文细黑" w:eastAsia="华文细黑" w:cs="Times New Roman"/>
          <w:b/>
          <w:bCs/>
          <w:color w:val="auto"/>
          <w:sz w:val="16"/>
          <w:szCs w:val="16"/>
          <w:highlight w:val="none"/>
          <w:lang w:val="en-US" w:eastAsia="zh-CN"/>
        </w:rPr>
        <w:t>本问卷是对您风险承受能力的综合评估，本公司将根据综合评估结果履行相应的投资者适当性管理工作。本问卷中单个题目不能代替风险承受能力综合评估结果，亦不作为适当性是否匹配的最终依据。</w:t>
      </w:r>
    </w:p>
    <w:p>
      <w:pPr>
        <w:spacing w:line="260" w:lineRule="exact"/>
        <w:ind w:firstLine="320" w:firstLineChars="200"/>
        <w:rPr>
          <w:rFonts w:hint="eastAsia" w:ascii="华文细黑" w:hAnsi="华文细黑" w:eastAsia="华文细黑" w:cs="Times New Roman"/>
          <w:b/>
          <w:bCs/>
          <w:color w:val="auto"/>
          <w:sz w:val="16"/>
          <w:szCs w:val="16"/>
          <w:highlight w:val="none"/>
          <w:lang w:val="en-US" w:eastAsia="zh-CN"/>
        </w:rPr>
      </w:pPr>
      <w:r>
        <w:rPr>
          <w:rFonts w:hint="eastAsia" w:ascii="华文细黑" w:hAnsi="华文细黑" w:eastAsia="华文细黑" w:cs="Times New Roman"/>
          <w:b/>
          <w:bCs/>
          <w:color w:val="auto"/>
          <w:sz w:val="16"/>
          <w:szCs w:val="16"/>
          <w:highlight w:val="none"/>
          <w:lang w:val="en-US" w:eastAsia="zh-CN"/>
        </w:rPr>
        <w:t>如您已被认定为专业投资者，本问卷评估结果将不再用于您所购买的产品或服务的适当性匹配。</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本公司提示您：本公司根据您提供的信息对您进行风险承受能力评估，开展适当性工作。您应当如实提供相关信息及证明材料，并对所提供的信息和证明材料的真实性、准确性、完整性负责。如您提供的信息存在虚假或遗漏的，您的风险承受能力评估结果将不准确，可能导致本公司提供的产品或服务与您实际的风险承受能力不匹配，您将承担因此产生的投资风险和可能导致的损失。</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 xml:space="preserve">本公司建议：当您的各项状况发生重大变化时，需对您所投资的金融产品及时进行重新审视，以确保您的投资决定与您可承受的投资风险程度等实际情况一致。 </w:t>
      </w:r>
    </w:p>
    <w:p>
      <w:pPr>
        <w:spacing w:line="260" w:lineRule="exact"/>
        <w:ind w:firstLine="320" w:firstLineChars="200"/>
        <w:rPr>
          <w:rFonts w:hint="eastAsia" w:ascii="华文细黑" w:hAnsi="华文细黑" w:eastAsia="华文细黑" w:cs="Times New Roman"/>
          <w:color w:val="auto"/>
          <w:sz w:val="16"/>
          <w:szCs w:val="16"/>
          <w:highlight w:val="none"/>
          <w:lang w:val="en-US"/>
        </w:rPr>
      </w:pPr>
      <w:r>
        <w:rPr>
          <w:rFonts w:hint="eastAsia" w:ascii="华文细黑" w:hAnsi="华文细黑" w:eastAsia="华文细黑" w:cs="Times New Roman"/>
          <w:color w:val="auto"/>
          <w:sz w:val="16"/>
          <w:szCs w:val="16"/>
          <w:highlight w:val="none"/>
          <w:lang w:val="en-US"/>
        </w:rPr>
        <w:t>本公司在此承诺：中信证券及前述子公司将严格按照法律法规要求承担保密义务。除法律法规规定的有权机关依法定程序进行查询以外，本公司保证不会将涉及您的任何信息提供、泄露给任何其他第三方，或者将相关信息用于违法、不当用途。</w:t>
      </w:r>
    </w:p>
    <w:p>
      <w:pPr>
        <w:spacing w:line="260" w:lineRule="exact"/>
        <w:ind w:firstLine="320" w:firstLineChars="200"/>
        <w:jc w:val="left"/>
        <w:rPr>
          <w:rFonts w:hint="eastAsia" w:ascii="华文细黑" w:hAnsi="华文细黑" w:eastAsia="华文细黑"/>
          <w:sz w:val="16"/>
          <w:szCs w:val="16"/>
          <w:highlight w:val="none"/>
        </w:rPr>
      </w:pPr>
    </w:p>
    <w:p>
      <w:pPr>
        <w:spacing w:line="260" w:lineRule="exact"/>
        <w:ind w:firstLine="320" w:firstLineChars="200"/>
        <w:jc w:val="left"/>
        <w:rPr>
          <w:rFonts w:ascii="华文细黑" w:hAnsi="华文细黑" w:eastAsia="华文细黑"/>
          <w:b/>
          <w:sz w:val="16"/>
          <w:szCs w:val="16"/>
          <w:highlight w:val="none"/>
        </w:rPr>
      </w:pPr>
      <w:r>
        <w:rPr>
          <w:rFonts w:ascii="华文细黑" w:hAnsi="华文细黑" w:eastAsia="华文细黑"/>
          <w:b/>
          <w:sz w:val="16"/>
          <w:szCs w:val="16"/>
          <w:highlight w:val="none"/>
        </w:rPr>
        <w:t>1</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您的主要收入来源是：</w:t>
      </w:r>
      <w:r>
        <w:rPr>
          <w:rFonts w:ascii="华文细黑" w:hAnsi="华文细黑" w:eastAsia="华文细黑"/>
          <w:b/>
          <w:sz w:val="16"/>
          <w:szCs w:val="16"/>
          <w:highlight w:val="none"/>
        </w:rPr>
        <w:t xml:space="preserve">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工资、劳务报酬、退休金、保险金等或生产经营所得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利息、股息、交易证券、期货及衍生品合约等金融性资产收入</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出租、出售房地产等非金融性资产收入</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无固定收入，主要依靠积蓄、社会保障或家庭给予</w:t>
      </w:r>
    </w:p>
    <w:p>
      <w:pPr>
        <w:spacing w:line="260" w:lineRule="exact"/>
        <w:ind w:firstLine="320" w:firstLineChars="200"/>
        <w:jc w:val="left"/>
        <w:rPr>
          <w:rFonts w:ascii="华文细黑" w:hAnsi="华文细黑" w:eastAsia="华文细黑"/>
          <w:b/>
          <w:bCs/>
          <w:sz w:val="16"/>
          <w:szCs w:val="16"/>
          <w:highlight w:val="none"/>
        </w:rPr>
      </w:pPr>
      <w:r>
        <w:rPr>
          <w:rFonts w:hint="eastAsia" w:ascii="华文细黑" w:hAnsi="华文细黑" w:eastAsia="华文细黑"/>
          <w:b/>
          <w:sz w:val="16"/>
          <w:szCs w:val="16"/>
          <w:highlight w:val="none"/>
        </w:rPr>
        <w:t>2</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color w:val="auto"/>
          <w:sz w:val="16"/>
          <w:szCs w:val="16"/>
          <w:highlight w:val="none"/>
        </w:rPr>
        <w:t>您家庭计划证券</w:t>
      </w:r>
      <w:r>
        <w:rPr>
          <w:rFonts w:hint="eastAsia" w:ascii="华文细黑" w:hAnsi="华文细黑" w:eastAsia="华文细黑"/>
          <w:b/>
          <w:color w:val="auto"/>
          <w:sz w:val="16"/>
          <w:szCs w:val="16"/>
          <w:highlight w:val="none"/>
          <w:lang w:eastAsia="zh-CN"/>
        </w:rPr>
        <w:t>、</w:t>
      </w:r>
      <w:r>
        <w:rPr>
          <w:rFonts w:hint="eastAsia" w:ascii="华文细黑" w:hAnsi="华文细黑" w:eastAsia="华文细黑"/>
          <w:b/>
          <w:color w:val="auto"/>
          <w:sz w:val="16"/>
          <w:szCs w:val="16"/>
          <w:highlight w:val="none"/>
        </w:rPr>
        <w:t>期货</w:t>
      </w:r>
      <w:r>
        <w:rPr>
          <w:rFonts w:hint="eastAsia" w:ascii="华文细黑" w:hAnsi="华文细黑" w:eastAsia="华文细黑"/>
          <w:b/>
          <w:color w:val="auto"/>
          <w:sz w:val="16"/>
          <w:szCs w:val="16"/>
          <w:highlight w:val="none"/>
          <w:lang w:eastAsia="zh-CN"/>
        </w:rPr>
        <w:t>、</w:t>
      </w:r>
      <w:r>
        <w:rPr>
          <w:rFonts w:hint="eastAsia" w:ascii="华文细黑" w:hAnsi="华文细黑" w:eastAsia="华文细黑"/>
          <w:b/>
          <w:color w:val="auto"/>
          <w:sz w:val="16"/>
          <w:szCs w:val="16"/>
          <w:highlight w:val="none"/>
          <w:lang w:val="en-US" w:eastAsia="zh-CN"/>
        </w:rPr>
        <w:t>基金等金融</w:t>
      </w:r>
      <w:r>
        <w:rPr>
          <w:rFonts w:hint="eastAsia" w:ascii="华文细黑" w:hAnsi="华文细黑" w:eastAsia="华文细黑"/>
          <w:b/>
          <w:color w:val="auto"/>
          <w:sz w:val="16"/>
          <w:szCs w:val="16"/>
          <w:highlight w:val="none"/>
        </w:rPr>
        <w:t xml:space="preserve">投资的资金占家庭现有总资产(不含自住、自用房产及汽车等固定资产)的比例是： </w:t>
      </w:r>
    </w:p>
    <w:p>
      <w:pPr>
        <w:spacing w:line="260" w:lineRule="exact"/>
        <w:ind w:firstLine="320" w:firstLineChars="200"/>
        <w:jc w:val="left"/>
        <w:rPr>
          <w:rFonts w:hint="eastAsia" w:ascii="华文细黑" w:hAnsi="华文细黑" w:eastAsia="华文细黑"/>
          <w:b/>
          <w:sz w:val="16"/>
          <w:szCs w:val="16"/>
          <w:highlight w:val="none"/>
        </w:rPr>
      </w:pPr>
      <w:r>
        <w:rPr>
          <w:rFonts w:hint="eastAsia"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10%</w:t>
      </w:r>
      <w:r>
        <w:rPr>
          <w:rFonts w:hint="eastAsia" w:ascii="华文细黑" w:hAnsi="华文细黑" w:eastAsia="华文细黑"/>
          <w:sz w:val="16"/>
          <w:szCs w:val="16"/>
          <w:highlight w:val="none"/>
          <w:lang w:val="en-US" w:eastAsia="zh-CN"/>
        </w:rPr>
        <w:t>及</w:t>
      </w:r>
      <w:r>
        <w:rPr>
          <w:rFonts w:hint="eastAsia" w:ascii="华文细黑" w:hAnsi="华文细黑" w:eastAsia="华文细黑"/>
          <w:sz w:val="16"/>
          <w:szCs w:val="16"/>
          <w:highlight w:val="none"/>
        </w:rPr>
        <w:t>以下</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10%（不含）－30%</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30%（不含）－50%</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50%（不含）-70%</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E.</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70%（不含）以上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3</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您的债务情况是（包括银行贷款、信用卡欠款、民间借贷、融资融券融入的资金等）：</w:t>
      </w:r>
      <w:r>
        <w:rPr>
          <w:rFonts w:ascii="华文细黑" w:hAnsi="华文细黑" w:eastAsia="华文细黑"/>
          <w:b/>
          <w:sz w:val="16"/>
          <w:szCs w:val="16"/>
          <w:highlight w:val="none"/>
        </w:rPr>
        <w:t xml:space="preserve"> </w:t>
      </w:r>
    </w:p>
    <w:p>
      <w:pPr>
        <w:spacing w:line="260" w:lineRule="exact"/>
        <w:ind w:firstLine="320" w:firstLineChars="200"/>
        <w:jc w:val="left"/>
        <w:rPr>
          <w:rFonts w:hint="eastAsia"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没有债务或债务占总资产的10%</w:t>
      </w:r>
      <w:r>
        <w:rPr>
          <w:rFonts w:hint="eastAsia" w:ascii="华文细黑" w:hAnsi="华文细黑" w:eastAsia="华文细黑"/>
          <w:bCs w:val="0"/>
          <w:sz w:val="16"/>
          <w:szCs w:val="16"/>
          <w:highlight w:val="none"/>
        </w:rPr>
        <w:t>（含）</w:t>
      </w:r>
      <w:r>
        <w:rPr>
          <w:rFonts w:hint="eastAsia" w:ascii="华文细黑" w:hAnsi="华文细黑" w:eastAsia="华文细黑"/>
          <w:sz w:val="16"/>
          <w:szCs w:val="16"/>
          <w:highlight w:val="none"/>
        </w:rPr>
        <w:t xml:space="preserve">以内      </w:t>
      </w:r>
      <w:r>
        <w:rPr>
          <w:rFonts w:ascii="华文细黑" w:hAnsi="华文细黑" w:eastAsia="华文细黑"/>
          <w:sz w:val="16"/>
          <w:szCs w:val="16"/>
          <w:highlight w:val="none"/>
        </w:rPr>
        <w:t xml:space="preserve"> B.</w:t>
      </w:r>
      <w:r>
        <w:rPr>
          <w:rFonts w:hint="eastAsia" w:ascii="华文细黑" w:hAnsi="华文细黑" w:eastAsia="华文细黑"/>
          <w:sz w:val="16"/>
          <w:szCs w:val="16"/>
          <w:highlight w:val="none"/>
          <w:lang w:val="en-US" w:eastAsia="zh-CN"/>
        </w:rPr>
        <w:t xml:space="preserve"> 债</w:t>
      </w:r>
      <w:r>
        <w:rPr>
          <w:rFonts w:hint="eastAsia" w:ascii="华文细黑" w:hAnsi="华文细黑" w:eastAsia="华文细黑"/>
          <w:sz w:val="16"/>
          <w:szCs w:val="16"/>
          <w:highlight w:val="none"/>
        </w:rPr>
        <w:t>务占总资产的</w:t>
      </w:r>
      <w:r>
        <w:rPr>
          <w:rFonts w:ascii="华文细黑" w:hAnsi="华文细黑" w:eastAsia="华文细黑"/>
          <w:sz w:val="16"/>
          <w:szCs w:val="16"/>
          <w:highlight w:val="none"/>
        </w:rPr>
        <w:t>10%-</w:t>
      </w:r>
      <w:r>
        <w:rPr>
          <w:rFonts w:hint="eastAsia" w:ascii="华文细黑" w:hAnsi="华文细黑" w:eastAsia="华文细黑"/>
          <w:sz w:val="16"/>
          <w:szCs w:val="16"/>
          <w:highlight w:val="none"/>
          <w:lang w:val="en-US" w:eastAsia="zh-CN"/>
        </w:rPr>
        <w:t>3</w:t>
      </w:r>
      <w:r>
        <w:rPr>
          <w:rFonts w:ascii="华文细黑" w:hAnsi="华文细黑" w:eastAsia="华文细黑"/>
          <w:sz w:val="16"/>
          <w:szCs w:val="16"/>
          <w:highlight w:val="none"/>
        </w:rPr>
        <w:t xml:space="preserve">0% </w:t>
      </w:r>
      <w:r>
        <w:rPr>
          <w:rFonts w:hint="eastAsia" w:ascii="华文细黑" w:hAnsi="华文细黑" w:eastAsia="华文细黑"/>
          <w:bCs w:val="0"/>
          <w:sz w:val="16"/>
          <w:szCs w:val="16"/>
          <w:highlight w:val="none"/>
        </w:rPr>
        <w:t>（含）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债务占总资产的</w:t>
      </w:r>
      <w:r>
        <w:rPr>
          <w:rFonts w:hint="eastAsia" w:ascii="华文细黑" w:hAnsi="华文细黑" w:eastAsia="华文细黑"/>
          <w:sz w:val="16"/>
          <w:szCs w:val="16"/>
          <w:highlight w:val="none"/>
          <w:lang w:val="en-US" w:eastAsia="zh-CN"/>
        </w:rPr>
        <w:t>30</w:t>
      </w:r>
      <w:r>
        <w:rPr>
          <w:rFonts w:ascii="华文细黑" w:hAnsi="华文细黑" w:eastAsia="华文细黑"/>
          <w:sz w:val="16"/>
          <w:szCs w:val="16"/>
          <w:highlight w:val="none"/>
        </w:rPr>
        <w:t>%-</w:t>
      </w:r>
      <w:r>
        <w:rPr>
          <w:rFonts w:hint="eastAsia" w:ascii="华文细黑" w:hAnsi="华文细黑" w:eastAsia="华文细黑"/>
          <w:sz w:val="16"/>
          <w:szCs w:val="16"/>
          <w:highlight w:val="none"/>
          <w:lang w:val="en-US" w:eastAsia="zh-CN"/>
        </w:rPr>
        <w:t>6</w:t>
      </w:r>
      <w:r>
        <w:rPr>
          <w:rFonts w:ascii="华文细黑" w:hAnsi="华文细黑" w:eastAsia="华文细黑"/>
          <w:sz w:val="16"/>
          <w:szCs w:val="16"/>
          <w:highlight w:val="none"/>
        </w:rPr>
        <w:t xml:space="preserve">0% </w:t>
      </w:r>
      <w:r>
        <w:rPr>
          <w:rFonts w:hint="eastAsia" w:ascii="华文细黑" w:hAnsi="华文细黑" w:eastAsia="华文细黑"/>
          <w:bCs w:val="0"/>
          <w:sz w:val="16"/>
          <w:szCs w:val="16"/>
          <w:highlight w:val="none"/>
        </w:rPr>
        <w:t>（含）</w:t>
      </w:r>
    </w:p>
    <w:p>
      <w:pPr>
        <w:spacing w:line="260" w:lineRule="exact"/>
        <w:ind w:firstLine="320" w:firstLineChars="200"/>
        <w:jc w:val="left"/>
        <w:rPr>
          <w:rFonts w:hint="eastAsia" w:ascii="华文细黑" w:hAnsi="华文细黑" w:eastAsia="华文细黑"/>
          <w:sz w:val="16"/>
          <w:szCs w:val="16"/>
          <w:highlight w:val="none"/>
          <w:lang w:val="en-US" w:eastAsia="zh-CN"/>
        </w:rPr>
      </w:pPr>
      <w:r>
        <w:rPr>
          <w:rFonts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债务占总资产的</w:t>
      </w:r>
      <w:r>
        <w:rPr>
          <w:rFonts w:hint="eastAsia" w:ascii="华文细黑" w:hAnsi="华文细黑" w:eastAsia="华文细黑"/>
          <w:sz w:val="16"/>
          <w:szCs w:val="16"/>
          <w:highlight w:val="none"/>
          <w:lang w:val="en-US" w:eastAsia="zh-CN"/>
        </w:rPr>
        <w:t>6</w:t>
      </w:r>
      <w:r>
        <w:rPr>
          <w:rFonts w:ascii="华文细黑" w:hAnsi="华文细黑" w:eastAsia="华文细黑"/>
          <w:sz w:val="16"/>
          <w:szCs w:val="16"/>
          <w:highlight w:val="none"/>
        </w:rPr>
        <w:t>0%-100%</w:t>
      </w:r>
      <w:r>
        <w:rPr>
          <w:rFonts w:hint="eastAsia" w:ascii="华文细黑" w:hAnsi="华文细黑" w:eastAsia="华文细黑"/>
          <w:bCs w:val="0"/>
          <w:sz w:val="16"/>
          <w:szCs w:val="16"/>
          <w:highlight w:val="none"/>
        </w:rPr>
        <w:t>（含）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E.</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债务占总资产超过</w:t>
      </w:r>
      <w:r>
        <w:rPr>
          <w:rFonts w:ascii="华文细黑" w:hAnsi="华文细黑" w:eastAsia="华文细黑"/>
          <w:sz w:val="16"/>
          <w:szCs w:val="16"/>
          <w:highlight w:val="none"/>
        </w:rPr>
        <w:t xml:space="preserve">100% </w:t>
      </w:r>
      <w:r>
        <w:rPr>
          <w:rFonts w:hint="eastAsia" w:ascii="华文细黑" w:hAnsi="华文细黑" w:eastAsia="华文细黑"/>
          <w:sz w:val="16"/>
          <w:szCs w:val="16"/>
          <w:highlight w:val="none"/>
          <w:lang w:val="en-US" w:eastAsia="zh-CN"/>
        </w:rPr>
        <w:t>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4</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color w:val="auto"/>
          <w:sz w:val="16"/>
          <w:szCs w:val="16"/>
          <w:highlight w:val="none"/>
        </w:rPr>
        <w:t>您目前持有的金融资产（银行存款、股票、债券、基金份额、资产管理计划、银行理财产品、信托计划、保险产品、期货及其他衍生产品等）的市值大约为：</w:t>
      </w:r>
      <w:r>
        <w:rPr>
          <w:rFonts w:ascii="华文细黑" w:hAnsi="华文细黑" w:eastAsia="华文细黑"/>
          <w:b/>
          <w:sz w:val="16"/>
          <w:szCs w:val="16"/>
          <w:highlight w:val="none"/>
        </w:rPr>
        <w:t xml:space="preserve"> </w:t>
      </w:r>
    </w:p>
    <w:p>
      <w:pPr>
        <w:pStyle w:val="101"/>
        <w:spacing w:line="260" w:lineRule="exact"/>
        <w:ind w:firstLine="320" w:firstLineChars="200"/>
        <w:rPr>
          <w:rFonts w:hint="eastAsia" w:ascii="华文细黑" w:hAnsi="华文细黑" w:eastAsia="华文细黑" w:cs="Times New Roman"/>
          <w:color w:val="auto"/>
          <w:kern w:val="2"/>
          <w:sz w:val="16"/>
          <w:szCs w:val="16"/>
          <w:highlight w:val="none"/>
          <w:lang w:val="en-US"/>
        </w:rPr>
      </w:pPr>
      <w:r>
        <w:rPr>
          <w:rFonts w:hint="eastAsia" w:ascii="华文细黑" w:hAnsi="华文细黑" w:eastAsia="华文细黑" w:cs="Times New Roman"/>
          <w:color w:val="auto"/>
          <w:kern w:val="2"/>
          <w:sz w:val="16"/>
          <w:szCs w:val="16"/>
          <w:highlight w:val="none"/>
          <w:lang w:val="en-US"/>
        </w:rPr>
        <w:t>A.</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lang w:val="en-US"/>
        </w:rPr>
        <w:t xml:space="preserve">50万元人民币（不含）以下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lang w:val="en-US"/>
        </w:rPr>
        <w:t xml:space="preserve">B. 50万-300万元（不含）人民币 </w:t>
      </w:r>
    </w:p>
    <w:p>
      <w:pPr>
        <w:pStyle w:val="101"/>
        <w:spacing w:line="260" w:lineRule="exact"/>
        <w:ind w:firstLine="320" w:firstLineChars="200"/>
        <w:rPr>
          <w:rFonts w:hint="eastAsia" w:ascii="华文细黑" w:hAnsi="华文细黑" w:eastAsia="华文细黑" w:cs="Times New Roman"/>
          <w:color w:val="auto"/>
          <w:kern w:val="2"/>
          <w:szCs w:val="16"/>
          <w:highlight w:val="none"/>
          <w:lang w:val="en-US"/>
        </w:rPr>
      </w:pPr>
      <w:r>
        <w:rPr>
          <w:rFonts w:hint="eastAsia" w:ascii="华文细黑" w:hAnsi="华文细黑" w:eastAsia="华文细黑" w:cs="Times New Roman"/>
          <w:color w:val="auto"/>
          <w:kern w:val="2"/>
          <w:szCs w:val="16"/>
          <w:highlight w:val="none"/>
          <w:lang w:val="en-US"/>
        </w:rPr>
        <w:t xml:space="preserve">C. 300万-1000万元（不含）人民币   </w:t>
      </w:r>
      <w:r>
        <w:rPr>
          <w:rFonts w:hint="eastAsia" w:ascii="华文细黑" w:hAnsi="华文细黑" w:eastAsia="华文细黑" w:cs="Times New Roman"/>
          <w:color w:val="auto"/>
          <w:kern w:val="2"/>
          <w:szCs w:val="16"/>
          <w:highlight w:val="none"/>
          <w:lang w:val="en-US" w:eastAsia="zh-CN"/>
        </w:rPr>
        <w:t xml:space="preserve">             </w:t>
      </w:r>
      <w:r>
        <w:rPr>
          <w:rFonts w:hint="eastAsia" w:ascii="华文细黑" w:hAnsi="华文细黑" w:eastAsia="华文细黑" w:cs="Times New Roman"/>
          <w:color w:val="auto"/>
          <w:kern w:val="2"/>
          <w:szCs w:val="16"/>
          <w:highlight w:val="none"/>
          <w:lang w:val="en-US"/>
        </w:rPr>
        <w:t>D. 1000万元人民币以上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5</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您最近三年个人年均收入为：</w:t>
      </w:r>
      <w:r>
        <w:rPr>
          <w:rFonts w:ascii="华文细黑" w:hAnsi="华文细黑" w:eastAsia="华文细黑"/>
          <w:b/>
          <w:sz w:val="16"/>
          <w:szCs w:val="16"/>
          <w:highlight w:val="none"/>
        </w:rPr>
        <w:t xml:space="preserve">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不超过</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万元</w:t>
      </w:r>
      <w:r>
        <w:rPr>
          <w:rFonts w:hint="eastAsia" w:ascii="华文细黑" w:hAnsi="华文细黑" w:eastAsia="华文细黑"/>
          <w:sz w:val="16"/>
          <w:szCs w:val="16"/>
          <w:highlight w:val="none"/>
          <w:lang w:eastAsia="zh-CN"/>
        </w:rPr>
        <w:t>（</w:t>
      </w:r>
      <w:r>
        <w:rPr>
          <w:rFonts w:hint="eastAsia" w:ascii="华文细黑" w:hAnsi="华文细黑" w:eastAsia="华文细黑"/>
          <w:sz w:val="16"/>
          <w:szCs w:val="16"/>
          <w:highlight w:val="none"/>
          <w:lang w:val="en-US" w:eastAsia="zh-CN"/>
        </w:rPr>
        <w:t>不含</w:t>
      </w:r>
      <w:r>
        <w:rPr>
          <w:rFonts w:hint="eastAsia" w:ascii="华文细黑" w:hAnsi="华文细黑" w:eastAsia="华文细黑"/>
          <w:sz w:val="16"/>
          <w:szCs w:val="16"/>
          <w:highlight w:val="none"/>
          <w:lang w:eastAsia="zh-CN"/>
        </w:rPr>
        <w:t>）</w:t>
      </w:r>
      <w:r>
        <w:rPr>
          <w:rFonts w:hint="eastAsia" w:ascii="华文细黑" w:hAnsi="华文细黑" w:eastAsia="华文细黑"/>
          <w:sz w:val="16"/>
          <w:szCs w:val="16"/>
          <w:highlight w:val="none"/>
        </w:rPr>
        <w:t xml:space="preserve">人民币   </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万</w:t>
      </w:r>
      <w:r>
        <w:rPr>
          <w:rFonts w:ascii="华文细黑" w:hAnsi="华文细黑" w:eastAsia="华文细黑"/>
          <w:sz w:val="16"/>
          <w:szCs w:val="16"/>
          <w:highlight w:val="none"/>
        </w:rPr>
        <w:t>-20</w:t>
      </w:r>
      <w:r>
        <w:rPr>
          <w:rFonts w:hint="eastAsia" w:ascii="华文细黑" w:hAnsi="华文细黑" w:eastAsia="华文细黑"/>
          <w:sz w:val="16"/>
          <w:szCs w:val="16"/>
          <w:highlight w:val="none"/>
        </w:rPr>
        <w:t>万元（不含）人民币</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sz w:val="16"/>
          <w:szCs w:val="16"/>
          <w:highlight w:val="none"/>
        </w:rPr>
      </w:pPr>
      <w:r>
        <w:rPr>
          <w:rFonts w:ascii="华文细黑" w:hAnsi="华文细黑" w:eastAsia="华文细黑"/>
          <w:sz w:val="16"/>
          <w:szCs w:val="16"/>
          <w:highlight w:val="none"/>
        </w:rPr>
        <w:t>C. 20</w:t>
      </w:r>
      <w:r>
        <w:rPr>
          <w:rFonts w:hint="eastAsia" w:ascii="华文细黑" w:hAnsi="华文细黑" w:eastAsia="华文细黑"/>
          <w:sz w:val="16"/>
          <w:szCs w:val="16"/>
          <w:highlight w:val="none"/>
        </w:rPr>
        <w:t>万</w:t>
      </w:r>
      <w:r>
        <w:rPr>
          <w:rFonts w:ascii="华文细黑" w:hAnsi="华文细黑" w:eastAsia="华文细黑"/>
          <w:sz w:val="16"/>
          <w:szCs w:val="16"/>
          <w:highlight w:val="none"/>
        </w:rPr>
        <w:t>-50</w:t>
      </w:r>
      <w:r>
        <w:rPr>
          <w:rFonts w:hint="eastAsia" w:ascii="华文细黑" w:hAnsi="华文细黑" w:eastAsia="华文细黑"/>
          <w:sz w:val="16"/>
          <w:szCs w:val="16"/>
          <w:highlight w:val="none"/>
        </w:rPr>
        <w:t>万元（不含）人民币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50</w:t>
      </w:r>
      <w:r>
        <w:rPr>
          <w:rFonts w:hint="eastAsia" w:ascii="华文细黑" w:hAnsi="华文细黑" w:eastAsia="华文细黑"/>
          <w:sz w:val="16"/>
          <w:szCs w:val="16"/>
          <w:highlight w:val="none"/>
        </w:rPr>
        <w:t>万元人民币以上</w:t>
      </w:r>
    </w:p>
    <w:p>
      <w:pPr>
        <w:spacing w:line="260" w:lineRule="exact"/>
        <w:ind w:firstLine="320" w:firstLineChars="200"/>
        <w:jc w:val="left"/>
        <w:rPr>
          <w:rFonts w:ascii="华文细黑" w:hAnsi="华文细黑" w:eastAsia="华文细黑"/>
          <w:b/>
          <w:sz w:val="16"/>
          <w:szCs w:val="16"/>
          <w:highlight w:val="none"/>
        </w:rPr>
      </w:pPr>
      <w:r>
        <w:rPr>
          <w:rFonts w:hint="eastAsia" w:ascii="华文细黑" w:hAnsi="华文细黑" w:eastAsia="华文细黑"/>
          <w:b/>
          <w:sz w:val="16"/>
          <w:szCs w:val="16"/>
          <w:highlight w:val="none"/>
        </w:rPr>
        <w:t>6</w:t>
      </w:r>
      <w:r>
        <w:rPr>
          <w:rFonts w:hint="eastAsia" w:ascii="华文细黑" w:hAnsi="华文细黑" w:eastAsia="华文细黑"/>
          <w:b/>
          <w:sz w:val="16"/>
          <w:szCs w:val="16"/>
          <w:highlight w:val="none"/>
          <w:lang w:val="en-US" w:eastAsia="zh-CN"/>
        </w:rPr>
        <w:t xml:space="preserve">. </w:t>
      </w:r>
      <w:r>
        <w:rPr>
          <w:rFonts w:hint="eastAsia" w:ascii="华文细黑" w:hAnsi="华文细黑" w:eastAsia="华文细黑"/>
          <w:b/>
          <w:sz w:val="16"/>
          <w:szCs w:val="16"/>
          <w:highlight w:val="none"/>
        </w:rPr>
        <w:t>您的投资知识可以描述为：</w:t>
      </w:r>
      <w:r>
        <w:rPr>
          <w:rFonts w:ascii="华文细黑" w:hAnsi="华文细黑" w:eastAsia="华文细黑"/>
          <w:b/>
          <w:sz w:val="16"/>
          <w:szCs w:val="16"/>
          <w:highlight w:val="none"/>
        </w:rPr>
        <w:t xml:space="preserve">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有限，基本没有金融投资方面的知识</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 一般，对金融投资和相关风险具有基本的知识和理解</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 丰富，对金融投资和相关风险具有丰富的知识和理解</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D. 非常丰富，十分熟悉金融产品投资领域，具备金融投资领域的专业知识</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7</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 xml:space="preserve">您的投资经验可以被概括为：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有限：除银行活期账户和定期存款外，我基本没有其他投资经验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一般：除银行活期账户和定期存款外，我购买过货币基金、银行理财、保险等理财产品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丰富：我是一位有经验的投资者，参与过股票、存托凭证、可转债、公募基金（不含货币基金）等产品的交易</w:t>
      </w:r>
    </w:p>
    <w:p>
      <w:pPr>
        <w:spacing w:line="260" w:lineRule="exact"/>
        <w:ind w:firstLine="320" w:firstLineChars="200"/>
        <w:jc w:val="left"/>
        <w:rPr>
          <w:rFonts w:asciiTheme="minorEastAsia" w:hAnsiTheme="minorEastAsia" w:eastAsiaTheme="minorEastAsia"/>
          <w:color w:val="auto"/>
          <w:sz w:val="21"/>
          <w:szCs w:val="21"/>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非常丰富：我是一位非常有经验的投资者，参与过期权、期货、资管计划、私募基金或创业板、科创板、北交所、新三板等产品的交易</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8</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如果您曾经从事过金融投资（包括但不限于股票、债券、公募基金、期货、</w:t>
      </w:r>
      <w:r>
        <w:rPr>
          <w:rFonts w:hint="eastAsia" w:ascii="华文细黑" w:hAnsi="华文细黑" w:eastAsia="华文细黑"/>
          <w:b/>
          <w:color w:val="auto"/>
          <w:sz w:val="16"/>
          <w:szCs w:val="16"/>
          <w:highlight w:val="none"/>
          <w:lang w:val="en-US" w:eastAsia="zh-CN"/>
        </w:rPr>
        <w:t>银行理财、</w:t>
      </w:r>
      <w:r>
        <w:rPr>
          <w:rFonts w:hint="eastAsia" w:ascii="华文细黑" w:hAnsi="华文细黑" w:eastAsia="华文细黑"/>
          <w:b/>
          <w:color w:val="auto"/>
          <w:sz w:val="16"/>
          <w:szCs w:val="16"/>
          <w:highlight w:val="none"/>
        </w:rPr>
        <w:t xml:space="preserve">资管计划、私募基金等），在交易较为活跃的月份，月交易额大概是多少：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s="Times New Roman"/>
          <w:color w:val="auto"/>
          <w:kern w:val="2"/>
          <w:sz w:val="16"/>
          <w:szCs w:val="16"/>
          <w:highlight w:val="none"/>
        </w:rPr>
        <w:t>A.</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0-30万元以内</w:t>
      </w:r>
      <w:r>
        <w:rPr>
          <w:rFonts w:hint="eastAsia" w:ascii="华文细黑" w:hAnsi="华文细黑" w:eastAsia="华文细黑" w:cs="Times New Roman"/>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B. 30万元（含）-50万元</w:t>
      </w:r>
      <w:r>
        <w:rPr>
          <w:rFonts w:hint="eastAsia" w:ascii="华文细黑" w:hAnsi="华文细黑" w:eastAsia="华文细黑" w:cs="Times New Roman"/>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  C. 50万元（含）-100万元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 </w:t>
      </w:r>
      <w:r>
        <w:rPr>
          <w:rFonts w:hint="eastAsia" w:ascii="华文细黑" w:hAnsi="华文细黑" w:eastAsia="华文细黑" w:cs="Times New Roman"/>
          <w:color w:val="auto"/>
          <w:kern w:val="2"/>
          <w:sz w:val="16"/>
          <w:szCs w:val="16"/>
          <w:highlight w:val="none"/>
          <w:lang w:val="en-US" w:eastAsia="zh-CN"/>
        </w:rPr>
        <w:t xml:space="preserve">   </w:t>
      </w:r>
      <w:r>
        <w:rPr>
          <w:rFonts w:hint="eastAsia" w:ascii="华文细黑" w:hAnsi="华文细黑" w:eastAsia="华文细黑" w:cs="Times New Roman"/>
          <w:color w:val="auto"/>
          <w:kern w:val="2"/>
          <w:sz w:val="16"/>
          <w:szCs w:val="16"/>
          <w:highlight w:val="none"/>
        </w:rPr>
        <w:t xml:space="preserve">D. 100万元（含）以上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9. </w:t>
      </w:r>
      <w:r>
        <w:rPr>
          <w:rFonts w:hint="eastAsia" w:ascii="华文细黑" w:hAnsi="华文细黑" w:eastAsia="华文细黑"/>
          <w:b/>
          <w:color w:val="auto"/>
          <w:sz w:val="16"/>
          <w:szCs w:val="16"/>
          <w:highlight w:val="none"/>
        </w:rPr>
        <w:t xml:space="preserve">以下描述中何种情况符合您的实际：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现在或此前曾</w:t>
      </w:r>
      <w:r>
        <w:rPr>
          <w:rFonts w:hint="eastAsia" w:ascii="华文细黑" w:hAnsi="华文细黑" w:eastAsia="华文细黑"/>
          <w:color w:val="auto"/>
          <w:sz w:val="16"/>
          <w:szCs w:val="16"/>
          <w:highlight w:val="none"/>
          <w:lang w:val="en-US" w:eastAsia="zh-CN"/>
        </w:rPr>
        <w:t>从事</w:t>
      </w:r>
      <w:r>
        <w:rPr>
          <w:rFonts w:hint="eastAsia" w:ascii="华文细黑" w:hAnsi="华文细黑" w:eastAsia="华文细黑"/>
          <w:color w:val="auto"/>
          <w:sz w:val="16"/>
          <w:szCs w:val="16"/>
          <w:highlight w:val="none"/>
        </w:rPr>
        <w:t xml:space="preserve">金融、经济或财会等与金融产品投资相关的工作超过两年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参加过金融、经济或财会等专业知识学习并取得相关的专业证书</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取得证券、期货从业资格、基金从业资格、注册会计师证书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rPr>
        <w:t>注册金融分析师证书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CFA</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金融风险管理师（FRM）</w:t>
      </w:r>
      <w:r>
        <w:rPr>
          <w:rFonts w:hint="eastAsia" w:ascii="华文细黑" w:hAnsi="华文细黑" w:eastAsia="华文细黑"/>
          <w:color w:val="auto"/>
          <w:sz w:val="16"/>
          <w:szCs w:val="16"/>
          <w:highlight w:val="none"/>
        </w:rPr>
        <w:t>等中的一项及以上</w:t>
      </w:r>
    </w:p>
    <w:p>
      <w:pPr>
        <w:spacing w:line="260" w:lineRule="exact"/>
        <w:ind w:firstLine="320" w:firstLineChars="200"/>
        <w:jc w:val="left"/>
        <w:rPr>
          <w:rFonts w:asciiTheme="minorEastAsia" w:hAnsiTheme="minorEastAsia" w:eastAsiaTheme="minorEastAsia"/>
          <w:color w:val="auto"/>
          <w:sz w:val="21"/>
          <w:szCs w:val="21"/>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我不符合以上任何一项描述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10. </w:t>
      </w:r>
      <w:r>
        <w:rPr>
          <w:rFonts w:hint="eastAsia" w:ascii="华文细黑" w:hAnsi="华文细黑" w:eastAsia="华文细黑"/>
          <w:b/>
          <w:color w:val="auto"/>
          <w:sz w:val="16"/>
          <w:szCs w:val="16"/>
          <w:highlight w:val="none"/>
        </w:rPr>
        <w:t xml:space="preserve">假设有两种不同的投资：投资A预期获得5%的收益，有可能承担非常小的损失；投资B预期获得20%的收益，但有可能面临25%甚至更高的亏损。您将如何分配您的投资资产？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全部投资于A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大部分投资于A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两种投资各一半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大部分投资于B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全部投资于B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11. </w:t>
      </w:r>
      <w:r>
        <w:rPr>
          <w:rFonts w:hint="eastAsia" w:ascii="华文细黑" w:hAnsi="华文细黑" w:eastAsia="华文细黑"/>
          <w:b/>
          <w:color w:val="auto"/>
          <w:sz w:val="16"/>
          <w:szCs w:val="16"/>
          <w:highlight w:val="none"/>
        </w:rPr>
        <w:t xml:space="preserve">您打算将自己的投资回报主要用于：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提高生活品质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B. </w:t>
      </w:r>
      <w:r>
        <w:rPr>
          <w:rFonts w:hint="eastAsia" w:ascii="华文细黑" w:hAnsi="华文细黑" w:eastAsia="华文细黑"/>
          <w:color w:val="auto"/>
          <w:sz w:val="16"/>
          <w:szCs w:val="16"/>
          <w:highlight w:val="none"/>
        </w:rPr>
        <w:t xml:space="preserve">个体生产经营或证券投资以外的投资行为 </w:t>
      </w:r>
      <w:r>
        <w:rPr>
          <w:rFonts w:hint="eastAsia" w:ascii="华文细黑" w:hAnsi="华文细黑" w:eastAsia="华文细黑"/>
          <w:sz w:val="16"/>
          <w:szCs w:val="16"/>
          <w:highlight w:val="none"/>
          <w:lang w:eastAsia="zh-CN"/>
        </w:rPr>
        <w:t xml:space="preserve"> </w:t>
      </w:r>
    </w:p>
    <w:p>
      <w:pPr>
        <w:spacing w:line="260" w:lineRule="exact"/>
        <w:ind w:firstLine="320" w:firstLineChars="200"/>
        <w:jc w:val="left"/>
        <w:rPr>
          <w:rFonts w:hint="eastAsia" w:asciiTheme="minorEastAsia" w:hAnsiTheme="minorEastAsia" w:eastAsiaTheme="minorEastAsia"/>
          <w:b/>
          <w:color w:val="auto"/>
          <w:sz w:val="21"/>
          <w:szCs w:val="21"/>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履行扶养、抚养或赡养义务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本人养老或医疗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偿付债务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12. </w:t>
      </w:r>
      <w:r>
        <w:rPr>
          <w:rFonts w:hint="eastAsia" w:ascii="华文细黑" w:hAnsi="华文细黑" w:eastAsia="华文细黑"/>
          <w:b/>
          <w:color w:val="auto"/>
          <w:sz w:val="16"/>
          <w:szCs w:val="16"/>
          <w:highlight w:val="none"/>
        </w:rPr>
        <w:t xml:space="preserve">您用于证券期货及相关投资的资金预计投资期限为：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1</w:t>
      </w:r>
      <w:r>
        <w:rPr>
          <w:rFonts w:hint="eastAsia" w:ascii="华文细黑" w:hAnsi="华文细黑" w:eastAsia="华文细黑"/>
          <w:sz w:val="16"/>
          <w:szCs w:val="16"/>
          <w:highlight w:val="none"/>
        </w:rPr>
        <w:t>年内（含）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年内（含）</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5 </w:t>
      </w:r>
      <w:r>
        <w:rPr>
          <w:rFonts w:hint="eastAsia" w:ascii="华文细黑" w:hAnsi="华文细黑" w:eastAsia="华文细黑"/>
          <w:sz w:val="16"/>
          <w:szCs w:val="16"/>
          <w:highlight w:val="none"/>
        </w:rPr>
        <w:t>年以上或无特别要求</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13. </w:t>
      </w:r>
      <w:r>
        <w:rPr>
          <w:rFonts w:hint="eastAsia" w:ascii="华文细黑" w:hAnsi="华文细黑" w:eastAsia="华文细黑"/>
          <w:b/>
          <w:color w:val="auto"/>
          <w:sz w:val="16"/>
          <w:szCs w:val="16"/>
          <w:highlight w:val="none"/>
        </w:rPr>
        <w:t>您</w:t>
      </w:r>
      <w:r>
        <w:rPr>
          <w:rFonts w:hint="eastAsia" w:ascii="华文细黑" w:hAnsi="华文细黑" w:eastAsia="华文细黑"/>
          <w:b/>
          <w:color w:val="auto"/>
          <w:sz w:val="16"/>
          <w:szCs w:val="16"/>
          <w:highlight w:val="none"/>
          <w:lang w:val="en-US" w:eastAsia="zh-CN"/>
        </w:rPr>
        <w:t>计划</w:t>
      </w:r>
      <w:r>
        <w:rPr>
          <w:rFonts w:hint="eastAsia" w:ascii="华文细黑" w:hAnsi="华文细黑" w:eastAsia="华文细黑"/>
          <w:b/>
          <w:color w:val="auto"/>
          <w:sz w:val="16"/>
          <w:szCs w:val="16"/>
          <w:highlight w:val="none"/>
        </w:rPr>
        <w:t>投资的品种？ （本题可多选）</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现金、存款等货币类产品；以及债券、货币市场基金、债券基金等固定收益类产品及保险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股票、存托凭证、股票型公募基金、偏股混合型公募基金等权益类产品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大宗商品及其衍生品；期货、期权等场内、场外衍生品；融资融券，资产证券化类产品；其他类型公募基金（不含A、B所列示）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银行理财产品、收益凭证、各类资产管理计划、信托计划、私募证券投资基金、私募股权投资基金等资产管理类产品；外国货币及其衍生品  </w:t>
      </w:r>
    </w:p>
    <w:p>
      <w:pPr>
        <w:spacing w:line="260" w:lineRule="exact"/>
        <w:ind w:firstLine="320" w:firstLineChars="200"/>
        <w:jc w:val="left"/>
        <w:rPr>
          <w:rFonts w:hint="eastAsia" w:ascii="华文细黑" w:hAnsi="华文细黑" w:eastAsia="华文细黑"/>
          <w:sz w:val="16"/>
          <w:szCs w:val="16"/>
          <w:highlight w:val="none"/>
        </w:rPr>
      </w:pPr>
      <w:r>
        <w:rPr>
          <w:rFonts w:hint="eastAsia" w:ascii="华文细黑" w:hAnsi="华文细黑" w:eastAsia="华文细黑"/>
          <w:color w:val="auto"/>
          <w:sz w:val="16"/>
          <w:szCs w:val="16"/>
          <w:highlight w:val="none"/>
        </w:rPr>
        <w:t>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其他复杂或高风险金融产品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lang w:val="en-US" w:eastAsia="zh-CN"/>
        </w:rPr>
        <w:t xml:space="preserve">14. </w:t>
      </w:r>
      <w:r>
        <w:rPr>
          <w:rFonts w:hint="eastAsia" w:ascii="华文细黑" w:hAnsi="华文细黑" w:eastAsia="华文细黑"/>
          <w:b/>
          <w:color w:val="auto"/>
          <w:sz w:val="16"/>
          <w:szCs w:val="16"/>
          <w:highlight w:val="none"/>
        </w:rPr>
        <w:t xml:space="preserve">您的年龄是：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 18-30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 31-50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 51-60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61</w:t>
      </w:r>
      <w:r>
        <w:rPr>
          <w:rFonts w:hint="eastAsia" w:ascii="华文细黑" w:hAnsi="华文细黑" w:eastAsia="华文细黑"/>
          <w:sz w:val="16"/>
          <w:szCs w:val="16"/>
          <w:highlight w:val="none"/>
        </w:rPr>
        <w:t>－</w:t>
      </w:r>
      <w:r>
        <w:rPr>
          <w:rFonts w:ascii="华文细黑" w:hAnsi="华文细黑" w:eastAsia="华文细黑"/>
          <w:sz w:val="16"/>
          <w:szCs w:val="16"/>
          <w:highlight w:val="none"/>
        </w:rPr>
        <w:t>79</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E. </w:t>
      </w:r>
      <w:r>
        <w:rPr>
          <w:rFonts w:hint="eastAsia" w:ascii="华文细黑" w:hAnsi="华文细黑" w:eastAsia="华文细黑"/>
          <w:sz w:val="16"/>
          <w:szCs w:val="16"/>
          <w:highlight w:val="none"/>
        </w:rPr>
        <w:t>不满</w:t>
      </w:r>
      <w:r>
        <w:rPr>
          <w:rFonts w:ascii="华文细黑" w:hAnsi="华文细黑" w:eastAsia="华文细黑"/>
          <w:sz w:val="16"/>
          <w:szCs w:val="16"/>
          <w:highlight w:val="none"/>
        </w:rPr>
        <w:t>18</w:t>
      </w:r>
      <w:r>
        <w:rPr>
          <w:rFonts w:hint="eastAsia" w:ascii="华文细黑" w:hAnsi="华文细黑" w:eastAsia="华文细黑"/>
          <w:sz w:val="16"/>
          <w:szCs w:val="16"/>
          <w:highlight w:val="none"/>
        </w:rPr>
        <w:t>岁或年满</w:t>
      </w:r>
      <w:r>
        <w:rPr>
          <w:rFonts w:ascii="华文细黑" w:hAnsi="华文细黑" w:eastAsia="华文细黑"/>
          <w:sz w:val="16"/>
          <w:szCs w:val="16"/>
          <w:highlight w:val="none"/>
        </w:rPr>
        <w:t>80</w:t>
      </w:r>
      <w:r>
        <w:rPr>
          <w:rFonts w:hint="eastAsia" w:ascii="华文细黑" w:hAnsi="华文细黑" w:eastAsia="华文细黑"/>
          <w:sz w:val="16"/>
          <w:szCs w:val="16"/>
          <w:highlight w:val="none"/>
        </w:rPr>
        <w:t>岁</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1</w:t>
      </w:r>
      <w:r>
        <w:rPr>
          <w:rFonts w:hint="eastAsia" w:ascii="华文细黑" w:hAnsi="华文细黑" w:eastAsia="华文细黑"/>
          <w:b/>
          <w:color w:val="auto"/>
          <w:sz w:val="16"/>
          <w:szCs w:val="16"/>
          <w:highlight w:val="none"/>
          <w:lang w:val="en-US" w:eastAsia="zh-CN"/>
        </w:rPr>
        <w:t xml:space="preserve">5. </w:t>
      </w:r>
      <w:r>
        <w:rPr>
          <w:rFonts w:hint="eastAsia" w:ascii="华文细黑" w:hAnsi="华文细黑" w:eastAsia="华文细黑"/>
          <w:b/>
          <w:color w:val="auto"/>
          <w:sz w:val="16"/>
          <w:szCs w:val="16"/>
          <w:highlight w:val="none"/>
        </w:rPr>
        <w:t xml:space="preserve">当您进行投资时，您的期望收益等投资目标和愿意承担的风险是：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不在乎收益率，尽可能保证本金安全，不能承受损失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产生一定的收益，愿意承担一定的投资风险和损失</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产生较多的收益，愿意承担较大的投资风险和损失</w:t>
      </w:r>
    </w:p>
    <w:p>
      <w:pPr>
        <w:spacing w:line="260" w:lineRule="exact"/>
        <w:ind w:firstLine="320" w:firstLineChars="200"/>
        <w:jc w:val="left"/>
        <w:rPr>
          <w:rFonts w:asciiTheme="minorEastAsia" w:hAnsiTheme="minorEastAsia"/>
          <w:color w:val="auto"/>
          <w:szCs w:val="21"/>
          <w:highlight w:val="none"/>
        </w:rPr>
      </w:pPr>
      <w:r>
        <w:rPr>
          <w:rFonts w:hint="eastAsia" w:ascii="华文细黑" w:hAnsi="华文细黑" w:eastAsia="华文细黑"/>
          <w:color w:val="auto"/>
          <w:sz w:val="16"/>
          <w:szCs w:val="16"/>
          <w:highlight w:val="none"/>
        </w:rPr>
        <w:t>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实现资产大幅增长，愿意承担很大的投资风险和损失</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16</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 xml:space="preserve">今后五年时间内，您需负法定抚养、扶养和赡养义务的人数（包括父母、配偶以及未成年子女等）为： </w:t>
      </w:r>
    </w:p>
    <w:p>
      <w:pPr>
        <w:spacing w:line="260" w:lineRule="exact"/>
        <w:ind w:firstLine="320" w:firstLineChars="200"/>
        <w:jc w:val="left"/>
        <w:rPr>
          <w:rFonts w:asciiTheme="minorEastAsia" w:hAnsiTheme="minorEastAsia"/>
          <w:color w:val="auto"/>
          <w:szCs w:val="21"/>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0-2</w:t>
      </w:r>
      <w:r>
        <w:rPr>
          <w:rFonts w:hint="eastAsia" w:ascii="华文细黑" w:hAnsi="华文细黑" w:eastAsia="华文细黑"/>
          <w:sz w:val="16"/>
          <w:szCs w:val="16"/>
          <w:highlight w:val="none"/>
        </w:rPr>
        <w:t>人</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 B.</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3-4</w:t>
      </w:r>
      <w:r>
        <w:rPr>
          <w:rFonts w:hint="eastAsia" w:ascii="华文细黑" w:hAnsi="华文细黑" w:eastAsia="华文细黑"/>
          <w:sz w:val="16"/>
          <w:szCs w:val="16"/>
          <w:highlight w:val="none"/>
        </w:rPr>
        <w:t>人</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5</w:t>
      </w:r>
      <w:r>
        <w:rPr>
          <w:rFonts w:hint="eastAsia" w:ascii="华文细黑" w:hAnsi="华文细黑" w:eastAsia="华文细黑"/>
          <w:sz w:val="16"/>
          <w:szCs w:val="16"/>
          <w:highlight w:val="none"/>
        </w:rPr>
        <w:t>人以上</w:t>
      </w:r>
      <w:r>
        <w:rPr>
          <w:rFonts w:ascii="华文细黑" w:hAnsi="华文细黑" w:eastAsia="华文细黑"/>
          <w:sz w:val="16"/>
          <w:szCs w:val="16"/>
          <w:highlight w:val="none"/>
        </w:rPr>
        <w:t xml:space="preserve"> </w:t>
      </w:r>
    </w:p>
    <w:p>
      <w:pPr>
        <w:spacing w:line="260" w:lineRule="exact"/>
        <w:ind w:firstLine="320" w:firstLineChars="200"/>
        <w:jc w:val="left"/>
        <w:rPr>
          <w:rFonts w:hint="eastAsia" w:ascii="华文细黑" w:hAnsi="华文细黑" w:eastAsia="华文细黑"/>
          <w:b/>
          <w:color w:val="auto"/>
          <w:sz w:val="16"/>
          <w:szCs w:val="16"/>
          <w:highlight w:val="none"/>
        </w:rPr>
      </w:pPr>
      <w:r>
        <w:rPr>
          <w:rFonts w:hint="eastAsia" w:ascii="华文细黑" w:hAnsi="华文细黑" w:eastAsia="华文细黑"/>
          <w:b/>
          <w:color w:val="auto"/>
          <w:sz w:val="16"/>
          <w:szCs w:val="16"/>
          <w:highlight w:val="none"/>
        </w:rPr>
        <w:t>17</w:t>
      </w:r>
      <w:r>
        <w:rPr>
          <w:rFonts w:hint="eastAsia" w:ascii="华文细黑" w:hAnsi="华文细黑" w:eastAsia="华文细黑"/>
          <w:b/>
          <w:color w:val="auto"/>
          <w:sz w:val="16"/>
          <w:szCs w:val="16"/>
          <w:highlight w:val="none"/>
          <w:lang w:val="en-US" w:eastAsia="zh-CN"/>
        </w:rPr>
        <w:t xml:space="preserve">. </w:t>
      </w:r>
      <w:r>
        <w:rPr>
          <w:rFonts w:hint="eastAsia" w:ascii="华文细黑" w:hAnsi="华文细黑" w:eastAsia="华文细黑"/>
          <w:b/>
          <w:color w:val="auto"/>
          <w:sz w:val="16"/>
          <w:szCs w:val="16"/>
          <w:highlight w:val="none"/>
        </w:rPr>
        <w:t xml:space="preserve">您的最高学历是： </w:t>
      </w:r>
    </w:p>
    <w:p>
      <w:pPr>
        <w:spacing w:line="260" w:lineRule="exact"/>
        <w:ind w:firstLine="320" w:firstLineChars="200"/>
        <w:jc w:val="left"/>
        <w:rPr>
          <w:rFonts w:ascii="华文细黑" w:hAnsi="华文细黑" w:eastAsia="华文细黑"/>
          <w:sz w:val="16"/>
          <w:szCs w:val="16"/>
          <w:highlight w:val="none"/>
        </w:rPr>
      </w:pPr>
      <w:r>
        <w:rPr>
          <w:rFonts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高中或以下</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大学专科</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大学本科</w:t>
      </w:r>
      <w:r>
        <w:rPr>
          <w:rFonts w:hint="eastAsia" w:ascii="华文细黑" w:hAnsi="华文细黑" w:eastAsia="华文细黑"/>
          <w:sz w:val="16"/>
          <w:szCs w:val="16"/>
          <w:highlight w:val="none"/>
          <w:lang w:val="en-US" w:eastAsia="zh-CN"/>
        </w:rPr>
        <w:t xml:space="preserve">         </w:t>
      </w:r>
      <w:r>
        <w:rPr>
          <w:rFonts w:ascii="华文细黑" w:hAnsi="华文细黑" w:eastAsia="华文细黑"/>
          <w:sz w:val="16"/>
          <w:szCs w:val="16"/>
          <w:highlight w:val="none"/>
        </w:rPr>
        <w:t xml:space="preserve"> 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硕士及以上</w:t>
      </w:r>
      <w:r>
        <w:rPr>
          <w:rFonts w:ascii="华文细黑" w:hAnsi="华文细黑" w:eastAsia="华文细黑"/>
          <w:sz w:val="16"/>
          <w:szCs w:val="16"/>
          <w:highlight w:val="none"/>
        </w:rPr>
        <w:t xml:space="preserve"> </w:t>
      </w:r>
    </w:p>
    <w:p>
      <w:pPr>
        <w:spacing w:line="260" w:lineRule="exact"/>
        <w:ind w:firstLine="0" w:firstLineChars="0"/>
        <w:jc w:val="left"/>
        <w:rPr>
          <w:rFonts w:hint="default" w:ascii="华文细黑" w:hAnsi="华文细黑" w:eastAsia="华文细黑"/>
          <w:b/>
          <w:sz w:val="16"/>
          <w:szCs w:val="16"/>
          <w:highlight w:val="none"/>
          <w:lang w:val="en-US" w:eastAsia="zh-CN"/>
        </w:rPr>
      </w:pPr>
      <w:r>
        <w:rPr>
          <w:rFonts w:hint="eastAsia" w:ascii="华文细黑" w:hAnsi="华文细黑" w:eastAsia="华文细黑"/>
          <w:b/>
          <w:sz w:val="16"/>
          <w:szCs w:val="16"/>
          <w:highlight w:val="none"/>
          <w:lang w:val="en-US" w:eastAsia="zh-CN"/>
        </w:rPr>
        <w:t xml:space="preserve">   </w:t>
      </w:r>
    </w:p>
    <w:p>
      <w:pPr>
        <w:widowControl/>
        <w:spacing w:line="260" w:lineRule="exact"/>
        <w:jc w:val="left"/>
        <w:rPr>
          <w:rFonts w:ascii="华文细黑" w:hAnsi="华文细黑" w:eastAsia="华文细黑"/>
          <w:b/>
          <w:bCs/>
          <w:sz w:val="16"/>
          <w:szCs w:val="16"/>
          <w:highlight w:val="none"/>
        </w:rPr>
      </w:pPr>
    </w:p>
    <w:p>
      <w:pPr>
        <w:widowControl/>
        <w:spacing w:line="260" w:lineRule="exact"/>
        <w:rPr>
          <w:rFonts w:hint="eastAsia" w:ascii="华文细黑" w:hAnsi="华文细黑" w:eastAsia="华文细黑" w:cs="Times New Roman"/>
          <w:b/>
          <w:bCs/>
          <w:color w:val="auto"/>
          <w:sz w:val="16"/>
          <w:szCs w:val="16"/>
          <w:highlight w:val="none"/>
          <w:u w:val="none"/>
        </w:rPr>
      </w:pPr>
      <w:r>
        <w:rPr>
          <w:rFonts w:hint="eastAsia" w:ascii="华文细黑" w:hAnsi="华文细黑" w:eastAsia="华文细黑" w:cs="Times New Roman"/>
          <w:b/>
          <w:bCs/>
          <w:color w:val="auto"/>
          <w:sz w:val="16"/>
          <w:szCs w:val="16"/>
          <w:highlight w:val="none"/>
          <w:u w:val="none"/>
        </w:rPr>
        <w:t>投资者签署确认：</w:t>
      </w:r>
    </w:p>
    <w:p>
      <w:pPr>
        <w:widowControl/>
        <w:spacing w:line="260" w:lineRule="exact"/>
        <w:ind w:firstLine="320" w:firstLineChars="200"/>
        <w:rPr>
          <w:rFonts w:hint="eastAsia" w:ascii="华文细黑" w:hAnsi="华文细黑" w:eastAsia="华文细黑" w:cs="Times New Roman"/>
          <w:b/>
          <w:bCs/>
          <w:color w:val="auto"/>
          <w:sz w:val="16"/>
          <w:szCs w:val="16"/>
          <w:highlight w:val="none"/>
        </w:rPr>
      </w:pPr>
      <w:r>
        <w:rPr>
          <w:rFonts w:hint="eastAsia" w:ascii="华文细黑" w:hAnsi="华文细黑" w:eastAsia="华文细黑" w:cs="Times New Roman"/>
          <w:b/>
          <w:bCs/>
          <w:color w:val="auto"/>
          <w:sz w:val="16"/>
          <w:szCs w:val="16"/>
          <w:highlight w:val="none"/>
        </w:rPr>
        <w:t>本人已经了解并愿意遵守国家有关证券期货市场管理的法律、法规、规章及相关业务规则，本人在此郑重承诺以上填写的内容真实、准确、完整。若本人提供的信息发生任何重大变化，本人将及时书面通知贵公司。</w:t>
      </w:r>
    </w:p>
    <w:p>
      <w:pPr>
        <w:widowControl/>
        <w:spacing w:line="260" w:lineRule="exact"/>
        <w:ind w:firstLine="320" w:firstLineChars="200"/>
        <w:rPr>
          <w:rFonts w:hint="eastAsia" w:ascii="华文细黑" w:hAnsi="华文细黑" w:eastAsia="华文细黑" w:cs="Times New Roman"/>
          <w:b/>
          <w:bCs/>
          <w:color w:val="auto"/>
          <w:sz w:val="16"/>
          <w:szCs w:val="16"/>
          <w:highlight w:val="none"/>
        </w:rPr>
      </w:pPr>
      <w:r>
        <w:rPr>
          <w:rFonts w:hint="eastAsia" w:ascii="华文细黑" w:hAnsi="华文细黑" w:eastAsia="华文细黑" w:cs="Times New Roman"/>
          <w:b/>
          <w:bCs/>
          <w:color w:val="auto"/>
          <w:sz w:val="16"/>
          <w:szCs w:val="16"/>
          <w:highlight w:val="none"/>
        </w:rPr>
        <w:t>本人在本问卷中所提供的一切信息，授权中信证券及中信证券（山东）、中信证券华南、金通证券等全资或控股的子公司用于适当性管理及相关业务。</w:t>
      </w:r>
    </w:p>
    <w:p>
      <w:pPr>
        <w:widowControl/>
        <w:spacing w:line="260" w:lineRule="exact"/>
        <w:ind w:firstLine="320"/>
        <w:rPr>
          <w:rFonts w:hint="eastAsia" w:ascii="华文细黑" w:hAnsi="华文细黑" w:eastAsia="华文细黑" w:cs="Times New Roman"/>
          <w:b/>
          <w:bCs/>
          <w:color w:val="auto"/>
          <w:sz w:val="16"/>
          <w:szCs w:val="16"/>
          <w:highlight w:val="none"/>
          <w:lang w:val="en-US" w:eastAsia="zh-CN"/>
        </w:rPr>
      </w:pPr>
      <w:r>
        <w:rPr>
          <w:rFonts w:hint="eastAsia" w:ascii="华文细黑" w:hAnsi="华文细黑" w:eastAsia="华文细黑" w:cs="Times New Roman"/>
          <w:b/>
          <w:bCs/>
          <w:color w:val="auto"/>
          <w:sz w:val="16"/>
          <w:szCs w:val="16"/>
          <w:highlight w:val="none"/>
          <w:lang w:val="en-US" w:eastAsia="zh-CN"/>
        </w:rPr>
        <w:t>本问卷由本人独立自主完成，相关信息由本人根据自身实际情况如实填写，不存在贵公司工作人员代填或引诱、暗示本人更改答案等影响问卷真实性、准确性的情况。</w:t>
      </w:r>
    </w:p>
    <w:p>
      <w:pPr>
        <w:widowControl/>
        <w:ind w:firstLine="320" w:firstLineChars="200"/>
        <w:rPr>
          <w:rFonts w:hint="eastAsia" w:ascii="华文细黑" w:hAnsi="华文细黑" w:eastAsia="华文细黑" w:cs="Times New Roman"/>
          <w:b/>
          <w:bCs/>
          <w:color w:val="auto"/>
          <w:sz w:val="16"/>
          <w:szCs w:val="16"/>
          <w:highlight w:val="none"/>
        </w:rPr>
      </w:pPr>
    </w:p>
    <w:p>
      <w:pPr>
        <w:widowControl/>
        <w:jc w:val="left"/>
        <w:rPr>
          <w:rFonts w:ascii="华文细黑" w:hAnsi="华文细黑" w:eastAsia="华文细黑"/>
          <w:b/>
          <w:bCs/>
          <w:sz w:val="16"/>
          <w:szCs w:val="16"/>
          <w:highlight w:val="none"/>
        </w:rPr>
      </w:pPr>
    </w:p>
    <w:p>
      <w:pPr>
        <w:widowControl/>
        <w:jc w:val="left"/>
        <w:rPr>
          <w:rFonts w:ascii="华文细黑" w:hAnsi="华文细黑" w:eastAsia="华文细黑"/>
          <w:b/>
          <w:bCs/>
          <w:sz w:val="16"/>
          <w:szCs w:val="16"/>
          <w:highlight w:val="none"/>
        </w:rPr>
      </w:pPr>
    </w:p>
    <w:p>
      <w:pPr>
        <w:pStyle w:val="3"/>
        <w:jc w:val="center"/>
        <w:rPr>
          <w:rFonts w:ascii="华文细黑" w:hAnsi="华文细黑" w:eastAsia="华文细黑"/>
          <w:sz w:val="24"/>
          <w:szCs w:val="24"/>
          <w:highlight w:val="none"/>
        </w:rPr>
      </w:pPr>
      <w:bookmarkStart w:id="18" w:name="_Toc14168"/>
      <w:bookmarkStart w:id="19" w:name="_Toc7542"/>
      <w:bookmarkStart w:id="20" w:name="_Toc15152"/>
      <w:bookmarkStart w:id="21" w:name="_Toc5427"/>
      <w:bookmarkStart w:id="22" w:name="_Toc127978030"/>
      <w:bookmarkStart w:id="23" w:name="_Toc22390"/>
      <w:bookmarkStart w:id="24" w:name="_Toc27277"/>
      <w:r>
        <w:rPr>
          <w:rFonts w:hint="eastAsia" w:ascii="华文细黑" w:hAnsi="华文细黑" w:eastAsia="华文细黑"/>
          <w:b w:val="0"/>
          <w:bCs w:val="0"/>
          <w:sz w:val="24"/>
          <w:szCs w:val="24"/>
          <w:highlight w:val="none"/>
        </w:rPr>
        <w:t>投资者风险承受能力评估问卷（适用于机构投资者）</w:t>
      </w:r>
      <w:bookmarkEnd w:id="18"/>
      <w:bookmarkEnd w:id="19"/>
      <w:bookmarkEnd w:id="20"/>
      <w:bookmarkEnd w:id="21"/>
      <w:bookmarkEnd w:id="22"/>
      <w:bookmarkEnd w:id="23"/>
      <w:bookmarkEnd w:id="24"/>
    </w:p>
    <w:p>
      <w:pPr>
        <w:spacing w:line="260" w:lineRule="exact"/>
        <w:ind w:firstLine="320" w:firstLineChars="200"/>
        <w:jc w:val="left"/>
        <w:rPr>
          <w:rFonts w:hint="eastAsia" w:ascii="华文细黑" w:hAnsi="华文细黑" w:eastAsia="华文细黑" w:cs="Times New Roman"/>
          <w:b/>
          <w:bCs/>
          <w:color w:val="auto"/>
          <w:sz w:val="16"/>
          <w:szCs w:val="16"/>
          <w:highlight w:val="none"/>
          <w:u w:val="none"/>
          <w:lang w:val="en-US" w:eastAsia="zh-CN"/>
        </w:rPr>
      </w:pPr>
      <w:r>
        <w:rPr>
          <w:rFonts w:hint="eastAsia" w:ascii="华文细黑" w:hAnsi="华文细黑" w:eastAsia="华文细黑" w:cs="Times New Roman"/>
          <w:b/>
          <w:bCs/>
          <w:color w:val="auto"/>
          <w:sz w:val="16"/>
          <w:szCs w:val="16"/>
          <w:highlight w:val="none"/>
          <w:lang w:val="en-US"/>
        </w:rPr>
        <w:t>风险承受能力评估</w:t>
      </w:r>
      <w:r>
        <w:rPr>
          <w:rFonts w:hint="eastAsia" w:ascii="华文细黑" w:hAnsi="华文细黑" w:eastAsia="华文细黑" w:cs="Times New Roman"/>
          <w:b/>
          <w:bCs/>
          <w:color w:val="auto"/>
          <w:sz w:val="16"/>
          <w:szCs w:val="16"/>
          <w:highlight w:val="none"/>
          <w:lang w:val="en-US" w:eastAsia="zh-CN"/>
        </w:rPr>
        <w:t>得分：</w:t>
      </w:r>
      <w:r>
        <w:rPr>
          <w:rFonts w:hint="eastAsia" w:ascii="华文细黑" w:hAnsi="华文细黑" w:eastAsia="华文细黑" w:cs="Times New Roman"/>
          <w:b/>
          <w:bCs/>
          <w:color w:val="auto"/>
          <w:sz w:val="16"/>
          <w:szCs w:val="16"/>
          <w:highlight w:val="none"/>
          <w:u w:val="single"/>
          <w:lang w:val="en-US" w:eastAsia="zh-CN"/>
        </w:rPr>
        <w:t xml:space="preserve">                </w:t>
      </w:r>
      <w:r>
        <w:rPr>
          <w:rFonts w:hint="eastAsia" w:ascii="华文细黑" w:hAnsi="华文细黑" w:eastAsia="华文细黑" w:cs="Times New Roman"/>
          <w:b/>
          <w:bCs/>
          <w:color w:val="auto"/>
          <w:sz w:val="16"/>
          <w:szCs w:val="16"/>
          <w:highlight w:val="none"/>
          <w:u w:val="none"/>
          <w:lang w:val="en-US" w:eastAsia="zh-CN"/>
        </w:rPr>
        <w:t xml:space="preserve"> 分</w:t>
      </w:r>
    </w:p>
    <w:p>
      <w:pPr>
        <w:spacing w:line="260" w:lineRule="exact"/>
        <w:ind w:firstLine="320" w:firstLineChars="200"/>
        <w:jc w:val="left"/>
        <w:rPr>
          <w:rFonts w:hint="eastAsia" w:ascii="华文细黑" w:hAnsi="华文细黑" w:eastAsia="华文细黑" w:cs="Times New Roman"/>
          <w:b/>
          <w:bCs/>
          <w:color w:val="auto"/>
          <w:sz w:val="16"/>
          <w:szCs w:val="16"/>
          <w:highlight w:val="none"/>
          <w:u w:val="none"/>
          <w:lang w:val="en-US" w:eastAsia="zh-CN"/>
        </w:rPr>
      </w:pP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风险承受能力评估是本公司履行投资者适当性管理职责的一个环节，旨在了解贵机构的风险承受能力等情况，协助贵机构选择合适的金融产品或金融服务类别，</w:t>
      </w:r>
      <w:r>
        <w:rPr>
          <w:rFonts w:hint="eastAsia" w:ascii="华文细黑" w:hAnsi="华文细黑" w:eastAsia="华文细黑" w:cs="Times New Roman"/>
          <w:color w:val="auto"/>
          <w:sz w:val="16"/>
          <w:szCs w:val="16"/>
          <w:highlight w:val="none"/>
          <w:lang w:val="en-GB" w:eastAsia="zh-CN"/>
        </w:rPr>
        <w:t>以符合</w:t>
      </w:r>
      <w:r>
        <w:rPr>
          <w:rFonts w:hint="eastAsia" w:ascii="华文细黑" w:hAnsi="华文细黑" w:eastAsia="华文细黑" w:cs="Times New Roman"/>
          <w:color w:val="auto"/>
          <w:sz w:val="16"/>
          <w:szCs w:val="16"/>
          <w:highlight w:val="none"/>
          <w:lang w:val="en-GB"/>
        </w:rPr>
        <w:t>贵机构</w:t>
      </w:r>
      <w:r>
        <w:rPr>
          <w:rFonts w:hint="eastAsia" w:ascii="华文细黑" w:hAnsi="华文细黑" w:eastAsia="华文细黑" w:cs="Times New Roman"/>
          <w:color w:val="auto"/>
          <w:sz w:val="16"/>
          <w:szCs w:val="16"/>
          <w:highlight w:val="none"/>
          <w:lang w:val="en-GB" w:eastAsia="zh-CN"/>
        </w:rPr>
        <w:t>的风险承受能力</w:t>
      </w:r>
      <w:r>
        <w:rPr>
          <w:rFonts w:hint="eastAsia" w:ascii="华文细黑" w:hAnsi="华文细黑" w:eastAsia="华文细黑" w:cs="Times New Roman"/>
          <w:color w:val="auto"/>
          <w:sz w:val="16"/>
          <w:szCs w:val="16"/>
          <w:highlight w:val="none"/>
          <w:lang w:val="en-GB"/>
        </w:rPr>
        <w:t>。</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本公司特别提醒贵机构：本公司履行投资者适当性管理职责，并不能取代贵机构的投资判断，也不会降低产品或服务的固有风险。与产品或服务相关的投资风险、履约责任以及费用等将由贵机构自行承担。</w:t>
      </w:r>
    </w:p>
    <w:p>
      <w:pPr>
        <w:spacing w:line="260" w:lineRule="exact"/>
        <w:ind w:firstLine="320" w:firstLineChars="200"/>
        <w:rPr>
          <w:rFonts w:hint="eastAsia" w:ascii="华文细黑" w:hAnsi="华文细黑" w:eastAsia="华文细黑" w:cs="Times New Roman"/>
          <w:b/>
          <w:bCs/>
          <w:color w:val="auto"/>
          <w:sz w:val="16"/>
          <w:szCs w:val="16"/>
          <w:highlight w:val="none"/>
          <w:lang w:val="en-GB"/>
        </w:rPr>
      </w:pPr>
      <w:r>
        <w:rPr>
          <w:rFonts w:hint="eastAsia" w:ascii="华文细黑" w:hAnsi="华文细黑" w:eastAsia="华文细黑" w:cs="Times New Roman"/>
          <w:b/>
          <w:bCs/>
          <w:color w:val="auto"/>
          <w:sz w:val="16"/>
          <w:szCs w:val="16"/>
          <w:highlight w:val="none"/>
          <w:lang w:val="en-GB" w:eastAsia="zh-CN"/>
        </w:rPr>
        <w:t>本问卷是对贵机构风险承受能力的综合评估，本公司将根据综合评估结果履行相应的投资者适当性管理工作。本问卷中单个题目不能代替风险承受能力综合评估结果，亦不作为适当性是否匹配的最终依据。</w:t>
      </w:r>
    </w:p>
    <w:p>
      <w:pPr>
        <w:spacing w:line="260" w:lineRule="exact"/>
        <w:ind w:firstLine="320" w:firstLineChars="200"/>
        <w:rPr>
          <w:rFonts w:hint="eastAsia" w:ascii="华文细黑" w:hAnsi="华文细黑" w:eastAsia="华文细黑" w:cs="Times New Roman"/>
          <w:b/>
          <w:bCs/>
          <w:color w:val="auto"/>
          <w:sz w:val="16"/>
          <w:szCs w:val="16"/>
          <w:highlight w:val="none"/>
          <w:lang w:val="en-GB" w:eastAsia="zh-CN"/>
        </w:rPr>
      </w:pPr>
      <w:r>
        <w:rPr>
          <w:rFonts w:hint="eastAsia" w:ascii="华文细黑" w:hAnsi="华文细黑" w:eastAsia="华文细黑" w:cs="Times New Roman"/>
          <w:b/>
          <w:bCs/>
          <w:color w:val="auto"/>
          <w:sz w:val="16"/>
          <w:szCs w:val="16"/>
          <w:highlight w:val="none"/>
          <w:lang w:val="en-GB" w:eastAsia="zh-CN"/>
        </w:rPr>
        <w:t>如贵机构已被认定为专业投资者，本问卷评估结果将不再用于贵机构所购买的产品或服务的适当性匹配。</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提示贵机构：贵机构在中信证券及中信证券（山东）、中信证券华南、金通证券等全资或控股的子公司的风险承受能力评估结果将保持一致，本公司根据贵机构提供的信息对贵机构进行风险承受能力评估，开展适当性工作。贵机构应当如实提供相关信息及证明材料，并对所提供的信息和证明材料的真实性、准确性、完整性负责。贵机构提供的信息存在虚假或遗漏的，贵机构的风险承受能力评估结果将不准确，可能导致本公司提供的产品或服务与贵机构实际的风险承受能力不匹配，贵机构将承担因此产生的投资风险和可能导致的损失。</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本公司建议：当贵机构的各项状况发生重大变化时，需对贵机构所投资的金融产品及时进行重新审视，以确保贵机构的投资决定与贵机构可承受的投资风险程度等实际情况一致。</w:t>
      </w:r>
    </w:p>
    <w:p>
      <w:pPr>
        <w:spacing w:line="260" w:lineRule="exact"/>
        <w:ind w:firstLine="320" w:firstLineChars="200"/>
        <w:rPr>
          <w:rFonts w:hint="eastAsia" w:ascii="华文细黑" w:hAnsi="华文细黑" w:eastAsia="华文细黑" w:cs="Times New Roman"/>
          <w:color w:val="auto"/>
          <w:sz w:val="16"/>
          <w:szCs w:val="16"/>
          <w:highlight w:val="none"/>
          <w:lang w:val="en-GB"/>
        </w:rPr>
      </w:pPr>
      <w:r>
        <w:rPr>
          <w:rFonts w:hint="eastAsia" w:ascii="华文细黑" w:hAnsi="华文细黑" w:eastAsia="华文细黑" w:cs="Times New Roman"/>
          <w:color w:val="auto"/>
          <w:sz w:val="16"/>
          <w:szCs w:val="16"/>
          <w:highlight w:val="none"/>
          <w:lang w:val="en-GB"/>
        </w:rPr>
        <w:t>本公司在此承诺：中信证券及前述子公司将严格按照法律法规要求承担保密义务。除法律法规规定的有权机关依法定程序进行查询以外，本公司保证不会将涉及贵机构的任何信息提供、泄露给任何其他第三方，或者将相关信息用于违法、不当用途。</w:t>
      </w:r>
    </w:p>
    <w:p>
      <w:pPr>
        <w:spacing w:line="260" w:lineRule="exact"/>
        <w:ind w:firstLine="320" w:firstLineChars="200"/>
        <w:jc w:val="left"/>
        <w:rPr>
          <w:rFonts w:ascii="华文细黑" w:hAnsi="华文细黑" w:eastAsia="华文细黑"/>
          <w:sz w:val="16"/>
          <w:szCs w:val="16"/>
          <w:highlight w:val="none"/>
          <w:lang w:val="en-GB"/>
        </w:rPr>
      </w:pPr>
    </w:p>
    <w:p>
      <w:pPr>
        <w:numPr>
          <w:ilvl w:val="0"/>
          <w:numId w:val="6"/>
        </w:numPr>
        <w:spacing w:line="260" w:lineRule="exact"/>
        <w:ind w:firstLine="320" w:firstLineChars="200"/>
        <w:jc w:val="left"/>
        <w:rPr>
          <w:rFonts w:hint="eastAsia" w:ascii="华文细黑" w:hAnsi="华文细黑" w:eastAsia="华文细黑"/>
          <w:b/>
          <w:bCs/>
          <w:sz w:val="16"/>
          <w:szCs w:val="16"/>
          <w:highlight w:val="none"/>
        </w:rPr>
      </w:pPr>
      <w:r>
        <w:rPr>
          <w:rFonts w:hint="eastAsia" w:ascii="华文细黑" w:hAnsi="华文细黑" w:eastAsia="华文细黑"/>
          <w:b/>
          <w:bCs/>
          <w:color w:val="auto"/>
          <w:sz w:val="16"/>
          <w:szCs w:val="16"/>
          <w:highlight w:val="none"/>
        </w:rPr>
        <w:t>贵机构的性质：</w:t>
      </w:r>
    </w:p>
    <w:p>
      <w:pPr>
        <w:numPr>
          <w:ilvl w:val="0"/>
          <w:numId w:val="7"/>
        </w:num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 xml:space="preserve">国有企事业单位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B. 上市公司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外资企业     D. 非上市民营企业或其他类型</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2.</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贵机构的净资产规模为：</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sz w:val="16"/>
          <w:szCs w:val="16"/>
          <w:highlight w:val="none"/>
        </w:rPr>
        <w:t xml:space="preserve">A. 500万元（不含）以下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B. 500万元-1000万元（不含）     C. 1000万元-1亿元（不含）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D. 1亿元以上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3.</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贵机构年营业收入为：</w:t>
      </w:r>
    </w:p>
    <w:p>
      <w:pPr>
        <w:spacing w:line="260" w:lineRule="exact"/>
        <w:ind w:firstLine="320" w:firstLineChars="200"/>
        <w:jc w:val="left"/>
        <w:rPr>
          <w:rFonts w:asciiTheme="minorEastAsia" w:hAnsiTheme="minorEastAsia"/>
          <w:color w:val="auto"/>
          <w:szCs w:val="21"/>
          <w:highlight w:val="none"/>
        </w:rPr>
      </w:pPr>
      <w:r>
        <w:rPr>
          <w:rFonts w:hint="eastAsia" w:ascii="华文细黑" w:hAnsi="华文细黑" w:eastAsia="华文细黑"/>
          <w:sz w:val="16"/>
          <w:szCs w:val="16"/>
          <w:highlight w:val="none"/>
        </w:rPr>
        <w:t>A. 500万元（不含）以下</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B. 500万元-2000万元（不含）</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C. 2000万元-1亿元（不含）</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D. 1亿元以上</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b/>
          <w:bCs/>
          <w:color w:val="auto"/>
          <w:sz w:val="16"/>
          <w:szCs w:val="16"/>
          <w:highlight w:val="none"/>
        </w:rPr>
        <w:t>4.</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贵机构持有的金融资产（含银行存款、股票、债券、基金份额、资产管理计划、银行理财产品、信托计划、保险产品、期货及其他衍生产品等）市值大约为：</w:t>
      </w:r>
      <w:r>
        <w:rPr>
          <w:rFonts w:hint="eastAsia" w:ascii="华文细黑" w:hAnsi="华文细黑" w:eastAsia="华文细黑"/>
          <w:color w:val="auto"/>
          <w:sz w:val="16"/>
          <w:szCs w:val="16"/>
          <w:highlight w:val="none"/>
        </w:rPr>
        <w:t xml:space="preserve">  </w:t>
      </w:r>
    </w:p>
    <w:p>
      <w:pPr>
        <w:spacing w:line="260" w:lineRule="exact"/>
        <w:ind w:firstLine="320" w:firstLineChars="200"/>
        <w:jc w:val="left"/>
        <w:rPr>
          <w:rFonts w:hint="eastAsia" w:ascii="华文细黑" w:hAnsi="华文细黑" w:eastAsia="华文细黑"/>
          <w:sz w:val="16"/>
          <w:szCs w:val="16"/>
          <w:highlight w:val="none"/>
        </w:rPr>
      </w:pPr>
      <w:r>
        <w:rPr>
          <w:rFonts w:hint="eastAsia" w:ascii="华文细黑" w:hAnsi="华文细黑" w:eastAsia="华文细黑"/>
          <w:sz w:val="16"/>
          <w:szCs w:val="16"/>
          <w:highlight w:val="none"/>
        </w:rPr>
        <w:t xml:space="preserve">A. 300万元（不含）以内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B. 300万元-1000万元（不含） </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 C. 1000万元-3000万元（不含）   D. 3000万元以上</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5. 贵机构的债务情况是（包括银行贷款、信用卡欠款、民间借贷、融资融券融入的资金等）</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 没有债务或债务占总资产的10%</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以内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B. 债务占总资产的10%-30% </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 </w:t>
      </w:r>
    </w:p>
    <w:p>
      <w:pPr>
        <w:spacing w:line="260" w:lineRule="exact"/>
        <w:ind w:firstLine="320" w:firstLineChars="200"/>
        <w:jc w:val="left"/>
        <w:rPr>
          <w:rFonts w:asciiTheme="minorEastAsia" w:hAnsiTheme="minorEastAsia"/>
          <w:color w:val="auto"/>
          <w:szCs w:val="21"/>
          <w:highlight w:val="none"/>
        </w:rPr>
      </w:pPr>
      <w:r>
        <w:rPr>
          <w:rFonts w:hint="eastAsia" w:ascii="华文细黑" w:hAnsi="华文细黑" w:eastAsia="华文细黑"/>
          <w:color w:val="auto"/>
          <w:sz w:val="16"/>
          <w:szCs w:val="16"/>
          <w:highlight w:val="none"/>
        </w:rPr>
        <w:t>C.</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债务占总资产的30%-60%</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D.</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债务占总资产的60%-100%</w:t>
      </w:r>
      <w:r>
        <w:rPr>
          <w:rFonts w:hint="eastAsia" w:ascii="华文细黑" w:hAnsi="华文细黑" w:eastAsia="华文细黑"/>
          <w:bCs w:val="0"/>
          <w:color w:val="auto"/>
          <w:sz w:val="16"/>
          <w:szCs w:val="16"/>
          <w:highlight w:val="none"/>
        </w:rPr>
        <w:t>（含）</w:t>
      </w:r>
      <w:r>
        <w:rPr>
          <w:rFonts w:hint="eastAsia" w:ascii="华文细黑" w:hAnsi="华文细黑" w:eastAsia="华文细黑"/>
          <w:color w:val="auto"/>
          <w:sz w:val="16"/>
          <w:szCs w:val="16"/>
          <w:highlight w:val="none"/>
        </w:rPr>
        <w:t xml:space="preserve"> </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 E.</w:t>
      </w:r>
      <w:r>
        <w:rPr>
          <w:rFonts w:hint="eastAsia" w:ascii="华文细黑" w:hAnsi="华文细黑" w:eastAsia="华文细黑"/>
          <w:color w:val="auto"/>
          <w:sz w:val="16"/>
          <w:szCs w:val="16"/>
          <w:highlight w:val="none"/>
          <w:lang w:val="en-US" w:eastAsia="zh-CN"/>
        </w:rPr>
        <w:t xml:space="preserve"> </w:t>
      </w:r>
      <w:r>
        <w:rPr>
          <w:rFonts w:hint="eastAsia" w:ascii="华文细黑" w:hAnsi="华文细黑" w:eastAsia="华文细黑"/>
          <w:color w:val="auto"/>
          <w:sz w:val="16"/>
          <w:szCs w:val="16"/>
          <w:highlight w:val="none"/>
        </w:rPr>
        <w:t xml:space="preserve">债务占总资产超过100%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6.</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对于金融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投资工作，贵机构打算配置怎样的人员力量：</w:t>
      </w:r>
    </w:p>
    <w:p>
      <w:pPr>
        <w:spacing w:line="26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sz w:val="16"/>
          <w:szCs w:val="16"/>
          <w:highlight w:val="none"/>
        </w:rPr>
        <w:t>A.</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一名兼职人员（包括负责人自行决策）        </w:t>
      </w:r>
    </w:p>
    <w:p>
      <w:pPr>
        <w:spacing w:line="26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sz w:val="16"/>
          <w:szCs w:val="16"/>
          <w:highlight w:val="none"/>
        </w:rPr>
        <w:t>B.</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一名专职人员 </w:t>
      </w:r>
    </w:p>
    <w:p>
      <w:pPr>
        <w:spacing w:line="260" w:lineRule="exact"/>
        <w:ind w:firstLine="320" w:firstLineChars="200"/>
        <w:jc w:val="left"/>
        <w:rPr>
          <w:rFonts w:ascii="华文细黑" w:hAnsi="华文细黑" w:eastAsia="华文细黑"/>
          <w:sz w:val="16"/>
          <w:szCs w:val="16"/>
          <w:highlight w:val="none"/>
        </w:rPr>
      </w:pPr>
      <w:r>
        <w:rPr>
          <w:rFonts w:hint="eastAsia" w:ascii="华文细黑" w:hAnsi="华文细黑" w:eastAsia="华文细黑"/>
          <w:sz w:val="16"/>
          <w:szCs w:val="16"/>
          <w:highlight w:val="none"/>
        </w:rPr>
        <w:t>C.</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多名兼职或专职人员，相互之间分工不明确  </w:t>
      </w:r>
    </w:p>
    <w:p>
      <w:pPr>
        <w:spacing w:line="260" w:lineRule="exact"/>
        <w:ind w:firstLine="320" w:firstLineChars="200"/>
        <w:jc w:val="left"/>
        <w:rPr>
          <w:rFonts w:hint="eastAsia" w:asciiTheme="minorEastAsia" w:hAnsiTheme="minorEastAsia"/>
          <w:b/>
          <w:bCs/>
          <w:color w:val="auto"/>
          <w:szCs w:val="21"/>
          <w:highlight w:val="none"/>
        </w:rPr>
      </w:pPr>
      <w:r>
        <w:rPr>
          <w:rFonts w:hint="eastAsia" w:ascii="华文细黑" w:hAnsi="华文细黑" w:eastAsia="华文细黑"/>
          <w:sz w:val="16"/>
          <w:szCs w:val="16"/>
          <w:highlight w:val="none"/>
        </w:rPr>
        <w:t>D.</w:t>
      </w:r>
      <w:r>
        <w:rPr>
          <w:rFonts w:hint="eastAsia" w:ascii="华文细黑" w:hAnsi="华文细黑" w:eastAsia="华文细黑"/>
          <w:sz w:val="16"/>
          <w:szCs w:val="16"/>
          <w:highlight w:val="none"/>
          <w:lang w:val="en-US" w:eastAsia="zh-CN"/>
        </w:rPr>
        <w:t xml:space="preserve"> </w:t>
      </w:r>
      <w:r>
        <w:rPr>
          <w:rFonts w:hint="eastAsia" w:ascii="华文细黑" w:hAnsi="华文细黑" w:eastAsia="华文细黑"/>
          <w:sz w:val="16"/>
          <w:szCs w:val="16"/>
          <w:highlight w:val="none"/>
        </w:rPr>
        <w:t xml:space="preserve">多名兼职或专职人员，相互之间有明确分工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7.</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w:t>
      </w:r>
      <w:r>
        <w:rPr>
          <w:rFonts w:hint="eastAsia" w:ascii="华文细黑" w:hAnsi="华文细黑" w:eastAsia="华文细黑"/>
          <w:b/>
          <w:bCs/>
          <w:color w:val="auto"/>
          <w:sz w:val="16"/>
          <w:szCs w:val="16"/>
          <w:highlight w:val="none"/>
          <w:lang w:val="en-US" w:eastAsia="zh-CN"/>
        </w:rPr>
        <w:t>所配置的</w:t>
      </w:r>
      <w:r>
        <w:rPr>
          <w:rFonts w:hint="eastAsia" w:ascii="华文细黑" w:hAnsi="华文细黑" w:eastAsia="华文细黑"/>
          <w:b/>
          <w:bCs/>
          <w:color w:val="auto"/>
          <w:sz w:val="16"/>
          <w:szCs w:val="16"/>
          <w:highlight w:val="none"/>
        </w:rPr>
        <w:t>负责金融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投资工作的人员是否符合以下情况：</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A．现在或此前曾</w:t>
      </w:r>
      <w:r>
        <w:rPr>
          <w:rFonts w:hint="eastAsia" w:ascii="华文细黑" w:hAnsi="华文细黑" w:eastAsia="华文细黑"/>
          <w:color w:val="auto"/>
          <w:sz w:val="16"/>
          <w:szCs w:val="16"/>
          <w:highlight w:val="none"/>
          <w:lang w:val="en-US" w:eastAsia="zh-CN"/>
        </w:rPr>
        <w:t>从事</w:t>
      </w:r>
      <w:r>
        <w:rPr>
          <w:rFonts w:hint="eastAsia" w:ascii="华文细黑" w:hAnsi="华文细黑" w:eastAsia="华文细黑"/>
          <w:color w:val="auto"/>
          <w:sz w:val="16"/>
          <w:szCs w:val="16"/>
          <w:highlight w:val="none"/>
        </w:rPr>
        <w:t xml:space="preserve">金融、经济或财会等与金融投资相关的工作超过两年 </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B．参加过金融、经济或财会等专业知识学习并取得相关的专业证书</w:t>
      </w:r>
    </w:p>
    <w:p>
      <w:pPr>
        <w:spacing w:line="260" w:lineRule="exact"/>
        <w:ind w:firstLine="320" w:firstLineChars="200"/>
        <w:jc w:val="left"/>
        <w:rPr>
          <w:rFonts w:hint="eastAsia" w:ascii="华文细黑" w:hAnsi="华文细黑" w:eastAsia="华文细黑"/>
          <w:color w:val="auto"/>
          <w:sz w:val="16"/>
          <w:szCs w:val="16"/>
          <w:highlight w:val="none"/>
        </w:rPr>
      </w:pPr>
      <w:r>
        <w:rPr>
          <w:rFonts w:hint="eastAsia" w:ascii="华文细黑" w:hAnsi="华文细黑" w:eastAsia="华文细黑"/>
          <w:color w:val="auto"/>
          <w:sz w:val="16"/>
          <w:szCs w:val="16"/>
          <w:highlight w:val="none"/>
        </w:rPr>
        <w:t>C．取得证券、期货从业资格、基金从业资格、注册会计师证书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rPr>
        <w:t>注册金融分析师证书</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CFA</w:t>
      </w:r>
      <w:r>
        <w:rPr>
          <w:rFonts w:hint="eastAsia" w:ascii="华文细黑" w:hAnsi="华文细黑" w:eastAsia="华文细黑"/>
          <w:color w:val="auto"/>
          <w:sz w:val="16"/>
          <w:szCs w:val="16"/>
          <w:highlight w:val="none"/>
          <w:lang w:eastAsia="zh-CN"/>
        </w:rPr>
        <w:t>）、</w:t>
      </w:r>
      <w:r>
        <w:rPr>
          <w:rFonts w:hint="eastAsia" w:ascii="华文细黑" w:hAnsi="华文细黑" w:eastAsia="华文细黑"/>
          <w:color w:val="auto"/>
          <w:sz w:val="16"/>
          <w:szCs w:val="16"/>
          <w:highlight w:val="none"/>
          <w:lang w:val="en-US" w:eastAsia="zh-CN"/>
        </w:rPr>
        <w:t>金融风险管理师（FRM）</w:t>
      </w:r>
      <w:r>
        <w:rPr>
          <w:rFonts w:hint="eastAsia" w:ascii="华文细黑" w:hAnsi="华文细黑" w:eastAsia="华文细黑"/>
          <w:color w:val="auto"/>
          <w:sz w:val="16"/>
          <w:szCs w:val="16"/>
          <w:highlight w:val="none"/>
        </w:rPr>
        <w:t>等中的一项及以上</w:t>
      </w:r>
    </w:p>
    <w:p>
      <w:pPr>
        <w:spacing w:line="260" w:lineRule="exact"/>
        <w:ind w:firstLine="320" w:firstLineChars="200"/>
        <w:jc w:val="left"/>
        <w:rPr>
          <w:rFonts w:hint="eastAsia" w:ascii="华文细黑" w:hAnsi="华文细黑" w:eastAsia="华文细黑"/>
          <w:sz w:val="16"/>
          <w:szCs w:val="16"/>
          <w:highlight w:val="none"/>
        </w:rPr>
      </w:pPr>
      <w:r>
        <w:rPr>
          <w:rFonts w:hint="eastAsia" w:ascii="华文细黑" w:hAnsi="华文细黑" w:eastAsia="华文细黑"/>
          <w:color w:val="auto"/>
          <w:sz w:val="16"/>
          <w:szCs w:val="16"/>
          <w:highlight w:val="none"/>
        </w:rPr>
        <w:t xml:space="preserve">D. </w:t>
      </w:r>
      <w:r>
        <w:rPr>
          <w:rFonts w:hint="eastAsia" w:ascii="华文细黑" w:hAnsi="华文细黑" w:eastAsia="华文细黑"/>
          <w:color w:val="auto"/>
          <w:sz w:val="16"/>
          <w:szCs w:val="16"/>
          <w:highlight w:val="none"/>
          <w:lang w:val="en-US" w:eastAsia="zh-CN"/>
        </w:rPr>
        <w:t>本机构</w:t>
      </w:r>
      <w:r>
        <w:rPr>
          <w:rFonts w:hint="eastAsia" w:ascii="华文细黑" w:hAnsi="华文细黑" w:eastAsia="华文细黑"/>
          <w:color w:val="auto"/>
          <w:sz w:val="16"/>
          <w:szCs w:val="16"/>
          <w:highlight w:val="none"/>
        </w:rPr>
        <w:t xml:space="preserve">不符合以上任何一项描述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8.</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贵机构是否建立了金融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投资相关的管理制度：</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没有。因为要保证操作的灵活性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已建立。包括了分工和授权的要求，但未包括投资风险控制的规则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val="0"/>
          <w:bCs w:val="0"/>
          <w:color w:val="auto"/>
          <w:sz w:val="16"/>
          <w:szCs w:val="16"/>
          <w:highlight w:val="none"/>
        </w:rPr>
        <w:t>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已建立。包括了分工与授权、风险控制等一系列与金融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 xml:space="preserve">投资有关的规则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9.</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贵机构的投资经验可以被概括为：</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A．有限：除银行活期账户和定期存款外，基本没有其他投资经验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B．一般：除银行活期账户和定期存款外，购买过货币基金、银行理财、保险等理财产品</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C．丰富：本单位具有相当投资经验，参与过股票、存托凭证、可转债、公募基金（除货币基金外）等产品的交易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D．非常丰富：本单位对于投资非常有经验，参与过期权、期货、场外衍生品（场外期权、收益互换等）、资管计划、私募基金或创业板、科创板、北交所、新三板等产品的交易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bCs/>
          <w:color w:val="auto"/>
          <w:sz w:val="16"/>
          <w:szCs w:val="16"/>
          <w:highlight w:val="none"/>
        </w:rPr>
        <w:t>10.</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如果贵机构曾经从事过金融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投资（包括但不限于股票、债券、公募基金、期货、资管计划、私募基金等），在交易较为活跃的月份，月交易额大概是多少：</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0-100万元（不含）  </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  B. 100万元-300万元（不含）       C. 300万元-1000万元（不含）     D. 1000万元以上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1</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贵机构的期望收益等投资目标和愿意承担的风险是：</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A．尽可能保证本金安全，愿意承担较小的投资风险和损失</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 产生一定的收益，愿意承担一定的投资风险和损失</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 xml:space="preserve">C．产生较多的收益，愿意承担较大的投资风险和损失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D．实现资产大幅增长，愿意承担很大的投资风险和损失</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2</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贵机构对金融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投资知识的了解可描述为：</w:t>
      </w:r>
    </w:p>
    <w:p>
      <w:pPr>
        <w:spacing w:line="260" w:lineRule="exact"/>
        <w:ind w:firstLine="320" w:firstLineChars="200"/>
        <w:jc w:val="left"/>
        <w:rPr>
          <w:rFonts w:hint="eastAsia" w:ascii="华文细黑" w:hAnsi="华文细黑" w:eastAsia="华文细黑"/>
          <w:b w:val="0"/>
          <w:bCs w:val="0"/>
          <w:sz w:val="16"/>
          <w:szCs w:val="16"/>
          <w:highlight w:val="none"/>
        </w:rPr>
      </w:pPr>
      <w:r>
        <w:rPr>
          <w:rFonts w:hint="eastAsia" w:ascii="华文细黑" w:hAnsi="华文细黑" w:eastAsia="华文细黑"/>
          <w:b w:val="0"/>
          <w:bCs w:val="0"/>
          <w:color w:val="auto"/>
          <w:sz w:val="16"/>
          <w:szCs w:val="16"/>
          <w:highlight w:val="none"/>
        </w:rPr>
        <w:t>A．有限：基本没有掌握金融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投资知识的人员</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B．一般：对金融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及相关风险具有基本的知识和理解</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C．丰富：对金融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及相关风险具有丰富的知识和理解</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D．非常丰富：具有专业的金融</w:t>
      </w:r>
      <w:r>
        <w:rPr>
          <w:rFonts w:hint="eastAsia" w:ascii="华文细黑" w:hAnsi="华文细黑" w:eastAsia="华文细黑"/>
          <w:b w:val="0"/>
          <w:bCs w:val="0"/>
          <w:color w:val="auto"/>
          <w:sz w:val="16"/>
          <w:szCs w:val="16"/>
          <w:highlight w:val="none"/>
          <w:lang w:val="en-US" w:eastAsia="zh-CN"/>
        </w:rPr>
        <w:t>资产</w:t>
      </w:r>
      <w:r>
        <w:rPr>
          <w:rFonts w:hint="eastAsia" w:ascii="华文细黑" w:hAnsi="华文细黑" w:eastAsia="华文细黑"/>
          <w:b w:val="0"/>
          <w:bCs w:val="0"/>
          <w:color w:val="auto"/>
          <w:sz w:val="16"/>
          <w:szCs w:val="16"/>
          <w:highlight w:val="none"/>
        </w:rPr>
        <w:t>及相关风险知识，且理解深入的人员</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3</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假设有两种不同的投资：投资A预期获得5%的收益，有可能承担非常小的损失；投资B预期获得20%的收益，但有可能面临25%甚至更高的亏损。贵机构将如何分配投资资产？</w:t>
      </w:r>
    </w:p>
    <w:p>
      <w:pPr>
        <w:spacing w:line="260" w:lineRule="exact"/>
        <w:ind w:firstLine="320" w:firstLineChars="200"/>
        <w:jc w:val="left"/>
        <w:rPr>
          <w:rFonts w:hint="eastAsia" w:ascii="华文细黑" w:hAnsi="华文细黑" w:eastAsia="华文细黑"/>
          <w:b w:val="0"/>
          <w:bCs w:val="0"/>
          <w:color w:val="auto"/>
          <w:sz w:val="16"/>
          <w:szCs w:val="16"/>
          <w:highlight w:val="none"/>
          <w:lang w:val="en-US" w:eastAsia="zh-CN"/>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全部投资于A      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大部分投资于A     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两种投资各一半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D</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大部分投资于B      E</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全部投资于B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4</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贵机构用于证券期货投资的资金预计投资期限为：</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1年内（含）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5年内（含）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color w:val="auto"/>
          <w:sz w:val="16"/>
          <w:szCs w:val="16"/>
          <w:highlight w:val="none"/>
        </w:rPr>
        <w:t xml:space="preserve"> </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 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5年以上或无特别要求</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5</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贵机构参与金融</w:t>
      </w:r>
      <w:r>
        <w:rPr>
          <w:rFonts w:hint="eastAsia" w:ascii="华文细黑" w:hAnsi="华文细黑" w:eastAsia="华文细黑"/>
          <w:b/>
          <w:bCs/>
          <w:color w:val="auto"/>
          <w:sz w:val="16"/>
          <w:szCs w:val="16"/>
          <w:highlight w:val="none"/>
          <w:lang w:val="en-US" w:eastAsia="zh-CN"/>
        </w:rPr>
        <w:t>资产</w:t>
      </w:r>
      <w:r>
        <w:rPr>
          <w:rFonts w:hint="eastAsia" w:ascii="华文细黑" w:hAnsi="华文细黑" w:eastAsia="华文细黑"/>
          <w:b/>
          <w:bCs/>
          <w:color w:val="auto"/>
          <w:sz w:val="16"/>
          <w:szCs w:val="16"/>
          <w:highlight w:val="none"/>
        </w:rPr>
        <w:t>投资的主要目的是什么：</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闲置资金保值增值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color w:val="auto"/>
          <w:sz w:val="16"/>
          <w:szCs w:val="16"/>
          <w:highlight w:val="none"/>
        </w:rPr>
        <w:t xml:space="preserve">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获取投资收益 </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val="0"/>
          <w:bCs w:val="0"/>
          <w:color w:val="auto"/>
          <w:sz w:val="16"/>
          <w:szCs w:val="16"/>
          <w:highlight w:val="none"/>
        </w:rPr>
        <w:t>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现货套期保值、对冲主营业务风险  </w:t>
      </w:r>
      <w:r>
        <w:rPr>
          <w:rFonts w:hint="eastAsia" w:ascii="华文细黑" w:hAnsi="华文细黑" w:eastAsia="华文细黑"/>
          <w:b w:val="0"/>
          <w:bCs w:val="0"/>
          <w:sz w:val="16"/>
          <w:szCs w:val="16"/>
          <w:highlight w:val="none"/>
          <w:lang w:eastAsia="zh-CN"/>
        </w:rPr>
        <w:t xml:space="preserve"> </w:t>
      </w:r>
      <w:r>
        <w:rPr>
          <w:rFonts w:hint="eastAsia" w:ascii="华文细黑" w:hAnsi="华文细黑" w:eastAsia="华文细黑"/>
          <w:b w:val="0"/>
          <w:bCs w:val="0"/>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 D.</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 xml:space="preserve">减持已持有的股票 </w:t>
      </w:r>
    </w:p>
    <w:p>
      <w:pPr>
        <w:spacing w:line="260" w:lineRule="exact"/>
        <w:ind w:firstLine="320" w:firstLineChars="200"/>
        <w:jc w:val="left"/>
        <w:rPr>
          <w:rFonts w:hint="eastAsia" w:ascii="华文细黑" w:hAnsi="华文细黑" w:eastAsia="华文细黑"/>
          <w:b/>
          <w:bCs/>
          <w:color w:val="auto"/>
          <w:sz w:val="16"/>
          <w:szCs w:val="16"/>
          <w:highlight w:val="none"/>
        </w:rPr>
      </w:pPr>
      <w:r>
        <w:rPr>
          <w:rFonts w:hint="eastAsia" w:ascii="华文细黑" w:hAnsi="华文细黑" w:eastAsia="华文细黑"/>
          <w:b/>
          <w:bCs/>
          <w:color w:val="auto"/>
          <w:sz w:val="16"/>
          <w:szCs w:val="16"/>
          <w:highlight w:val="none"/>
        </w:rPr>
        <w:t>1</w:t>
      </w:r>
      <w:r>
        <w:rPr>
          <w:rFonts w:hint="eastAsia" w:ascii="华文细黑" w:hAnsi="华文细黑" w:eastAsia="华文细黑"/>
          <w:b/>
          <w:bCs/>
          <w:color w:val="auto"/>
          <w:sz w:val="16"/>
          <w:szCs w:val="16"/>
          <w:highlight w:val="none"/>
          <w:lang w:val="en-US" w:eastAsia="zh-CN"/>
        </w:rPr>
        <w:t>6</w:t>
      </w:r>
      <w:r>
        <w:rPr>
          <w:rFonts w:hint="eastAsia" w:ascii="华文细黑" w:hAnsi="华文细黑" w:eastAsia="华文细黑"/>
          <w:b/>
          <w:bCs/>
          <w:color w:val="auto"/>
          <w:sz w:val="16"/>
          <w:szCs w:val="16"/>
          <w:highlight w:val="none"/>
        </w:rPr>
        <w:t>.</w:t>
      </w:r>
      <w:r>
        <w:rPr>
          <w:rFonts w:hint="eastAsia" w:ascii="华文细黑" w:hAnsi="华文细黑" w:eastAsia="华文细黑"/>
          <w:b/>
          <w:bCs/>
          <w:color w:val="auto"/>
          <w:sz w:val="16"/>
          <w:szCs w:val="16"/>
          <w:highlight w:val="none"/>
          <w:lang w:val="en-US" w:eastAsia="zh-CN"/>
        </w:rPr>
        <w:t xml:space="preserve"> </w:t>
      </w:r>
      <w:r>
        <w:rPr>
          <w:rFonts w:hint="eastAsia" w:ascii="华文细黑" w:hAnsi="华文细黑" w:eastAsia="华文细黑"/>
          <w:b/>
          <w:bCs/>
          <w:color w:val="auto"/>
          <w:sz w:val="16"/>
          <w:szCs w:val="16"/>
          <w:highlight w:val="none"/>
        </w:rPr>
        <w:t>贵机构</w:t>
      </w:r>
      <w:r>
        <w:rPr>
          <w:rFonts w:hint="eastAsia" w:ascii="华文细黑" w:hAnsi="华文细黑" w:eastAsia="华文细黑"/>
          <w:b/>
          <w:bCs/>
          <w:color w:val="auto"/>
          <w:sz w:val="16"/>
          <w:szCs w:val="16"/>
          <w:highlight w:val="none"/>
          <w:lang w:val="en-US" w:eastAsia="zh-CN"/>
        </w:rPr>
        <w:t>计划</w:t>
      </w:r>
      <w:r>
        <w:rPr>
          <w:rFonts w:hint="eastAsia" w:ascii="华文细黑" w:hAnsi="华文细黑" w:eastAsia="华文细黑"/>
          <w:b/>
          <w:bCs/>
          <w:color w:val="auto"/>
          <w:sz w:val="16"/>
          <w:szCs w:val="16"/>
          <w:highlight w:val="none"/>
        </w:rPr>
        <w:t>投资的品种？（本题可多选）</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A</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现金、存款等货币类产品；以及债券、货币市场基金、债券基金等固定收益类产品及保险</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sz w:val="16"/>
          <w:szCs w:val="16"/>
          <w:highlight w:val="none"/>
          <w:lang w:eastAsia="zh-CN"/>
        </w:rPr>
      </w:pPr>
      <w:r>
        <w:rPr>
          <w:rFonts w:hint="eastAsia" w:ascii="华文细黑" w:hAnsi="华文细黑" w:eastAsia="华文细黑"/>
          <w:b w:val="0"/>
          <w:bCs w:val="0"/>
          <w:color w:val="auto"/>
          <w:sz w:val="16"/>
          <w:szCs w:val="16"/>
          <w:highlight w:val="none"/>
        </w:rPr>
        <w:t>B</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股票、</w:t>
      </w:r>
      <w:r>
        <w:rPr>
          <w:rFonts w:hint="eastAsia" w:ascii="华文细黑" w:hAnsi="华文细黑" w:eastAsia="华文细黑"/>
          <w:b w:val="0"/>
          <w:bCs w:val="0"/>
          <w:color w:val="auto"/>
          <w:sz w:val="16"/>
          <w:szCs w:val="16"/>
          <w:highlight w:val="none"/>
          <w:lang w:val="en-US" w:eastAsia="zh-CN"/>
        </w:rPr>
        <w:t>存托凭证、</w:t>
      </w:r>
      <w:r>
        <w:rPr>
          <w:rFonts w:hint="eastAsia" w:ascii="华文细黑" w:hAnsi="华文细黑" w:eastAsia="华文细黑"/>
          <w:b w:val="0"/>
          <w:bCs w:val="0"/>
          <w:color w:val="auto"/>
          <w:sz w:val="16"/>
          <w:szCs w:val="16"/>
          <w:highlight w:val="none"/>
        </w:rPr>
        <w:t>股票型公募基金、偏股混合型公募基金等权益类产品</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C</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大宗商品及其衍生品；期货、期权等场内、场外衍生品；融资融券，资产证券化类产品；其他类型公募基金（不含A、B所列示）</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D</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银行理财产品、收益凭证、各类资产管理计划、信托计划、私募证券投资基金、私募股权投资基金等资产管理类产品；外国货币及其衍生品</w:t>
      </w:r>
      <w:r>
        <w:rPr>
          <w:rFonts w:hint="eastAsia" w:ascii="华文细黑" w:hAnsi="华文细黑" w:eastAsia="华文细黑"/>
          <w:b w:val="0"/>
          <w:bCs w:val="0"/>
          <w:sz w:val="16"/>
          <w:szCs w:val="16"/>
          <w:highlight w:val="none"/>
          <w:lang w:eastAsia="zh-CN"/>
        </w:rPr>
        <w:t xml:space="preserve"> </w:t>
      </w:r>
    </w:p>
    <w:p>
      <w:pPr>
        <w:spacing w:line="260" w:lineRule="exact"/>
        <w:ind w:firstLine="320" w:firstLineChars="200"/>
        <w:jc w:val="left"/>
        <w:rPr>
          <w:rFonts w:hint="eastAsia" w:ascii="华文细黑" w:hAnsi="华文细黑" w:eastAsia="华文细黑"/>
          <w:b w:val="0"/>
          <w:bCs w:val="0"/>
          <w:color w:val="auto"/>
          <w:sz w:val="16"/>
          <w:szCs w:val="16"/>
          <w:highlight w:val="none"/>
        </w:rPr>
      </w:pPr>
      <w:r>
        <w:rPr>
          <w:rFonts w:hint="eastAsia" w:ascii="华文细黑" w:hAnsi="华文细黑" w:eastAsia="华文细黑"/>
          <w:b w:val="0"/>
          <w:bCs w:val="0"/>
          <w:color w:val="auto"/>
          <w:sz w:val="16"/>
          <w:szCs w:val="16"/>
          <w:highlight w:val="none"/>
        </w:rPr>
        <w:t>E</w:t>
      </w:r>
      <w:r>
        <w:rPr>
          <w:rFonts w:hint="eastAsia" w:ascii="华文细黑" w:hAnsi="华文细黑" w:eastAsia="华文细黑"/>
          <w:b w:val="0"/>
          <w:bCs w:val="0"/>
          <w:color w:val="auto"/>
          <w:sz w:val="16"/>
          <w:szCs w:val="16"/>
          <w:highlight w:val="none"/>
          <w:lang w:val="en-US" w:eastAsia="zh-CN"/>
        </w:rPr>
        <w:t xml:space="preserve">. </w:t>
      </w:r>
      <w:r>
        <w:rPr>
          <w:rFonts w:hint="eastAsia" w:ascii="华文细黑" w:hAnsi="华文细黑" w:eastAsia="华文细黑"/>
          <w:b w:val="0"/>
          <w:bCs w:val="0"/>
          <w:color w:val="auto"/>
          <w:sz w:val="16"/>
          <w:szCs w:val="16"/>
          <w:highlight w:val="none"/>
        </w:rPr>
        <w:t>其他复杂或高风险金融产品</w:t>
      </w:r>
    </w:p>
    <w:p>
      <w:pPr>
        <w:widowControl/>
        <w:spacing w:line="260" w:lineRule="exact"/>
        <w:ind w:firstLine="0"/>
        <w:rPr>
          <w:rFonts w:hint="eastAsia" w:ascii="华文细黑" w:hAnsi="华文细黑" w:eastAsia="华文细黑" w:cs="Times New Roman"/>
          <w:b/>
          <w:bCs/>
          <w:color w:val="auto"/>
          <w:sz w:val="16"/>
          <w:szCs w:val="16"/>
          <w:highlight w:val="none"/>
          <w:u w:val="none"/>
        </w:rPr>
      </w:pPr>
    </w:p>
    <w:p>
      <w:pPr>
        <w:widowControl/>
        <w:spacing w:line="260" w:lineRule="exact"/>
        <w:ind w:firstLine="0"/>
        <w:rPr>
          <w:rFonts w:hint="eastAsia" w:ascii="华文细黑" w:hAnsi="华文细黑" w:eastAsia="华文细黑" w:cs="Times New Roman"/>
          <w:b/>
          <w:bCs/>
          <w:color w:val="auto"/>
          <w:sz w:val="16"/>
          <w:szCs w:val="16"/>
          <w:highlight w:val="none"/>
          <w:u w:val="none"/>
        </w:rPr>
      </w:pPr>
    </w:p>
    <w:p>
      <w:pPr>
        <w:widowControl/>
        <w:spacing w:line="260" w:lineRule="exact"/>
        <w:ind w:firstLine="0"/>
        <w:rPr>
          <w:rFonts w:hint="eastAsia" w:ascii="华文细黑" w:hAnsi="华文细黑" w:eastAsia="华文细黑" w:cs="Times New Roman"/>
          <w:b/>
          <w:bCs/>
          <w:color w:val="auto"/>
          <w:sz w:val="16"/>
          <w:szCs w:val="16"/>
          <w:highlight w:val="none"/>
        </w:rPr>
      </w:pPr>
      <w:r>
        <w:rPr>
          <w:rFonts w:hint="eastAsia" w:ascii="华文细黑" w:hAnsi="华文细黑" w:eastAsia="华文细黑" w:cs="Times New Roman"/>
          <w:b/>
          <w:bCs/>
          <w:color w:val="auto"/>
          <w:sz w:val="16"/>
          <w:szCs w:val="16"/>
          <w:highlight w:val="none"/>
          <w:u w:val="none"/>
        </w:rPr>
        <w:t>投资者签署确认</w:t>
      </w:r>
      <w:r>
        <w:rPr>
          <w:rFonts w:hint="eastAsia" w:ascii="华文细黑" w:hAnsi="华文细黑" w:eastAsia="华文细黑" w:cs="Times New Roman"/>
          <w:b/>
          <w:bCs/>
          <w:sz w:val="16"/>
          <w:szCs w:val="16"/>
          <w:highlight w:val="none"/>
          <w:u w:val="none"/>
          <w:lang w:eastAsia="zh-CN"/>
        </w:rPr>
        <w:t>：</w:t>
      </w:r>
    </w:p>
    <w:p>
      <w:pPr>
        <w:pStyle w:val="101"/>
        <w:spacing w:line="260" w:lineRule="exact"/>
        <w:ind w:firstLine="321"/>
        <w:rPr>
          <w:rFonts w:hint="eastAsia" w:ascii="华文细黑" w:hAnsi="华文细黑" w:eastAsia="华文细黑" w:cs="Times New Roman"/>
          <w:b/>
          <w:bCs/>
          <w:color w:val="auto"/>
          <w:kern w:val="2"/>
          <w:sz w:val="16"/>
          <w:szCs w:val="16"/>
          <w:highlight w:val="none"/>
          <w:lang w:val="en-US"/>
        </w:rPr>
      </w:pPr>
      <w:r>
        <w:rPr>
          <w:rFonts w:hint="eastAsia" w:ascii="华文细黑" w:hAnsi="华文细黑" w:eastAsia="华文细黑" w:cs="Times New Roman"/>
          <w:b/>
          <w:bCs/>
          <w:color w:val="auto"/>
          <w:kern w:val="2"/>
          <w:sz w:val="16"/>
          <w:szCs w:val="16"/>
          <w:highlight w:val="none"/>
          <w:lang w:val="en-US"/>
        </w:rPr>
        <w:t>本机构已经了解并愿意遵守国家有关证券期货市场管理的法律、法规、规章及相关业务规则，本机构在此郑重承诺以上填写的内容真实、准确、完整。若本机构的信息发生任何重大变化，本机构将及时书面通知贵公司。</w:t>
      </w:r>
    </w:p>
    <w:p>
      <w:pPr>
        <w:pStyle w:val="101"/>
        <w:spacing w:line="260" w:lineRule="exact"/>
        <w:ind w:firstLine="321"/>
        <w:rPr>
          <w:rFonts w:hint="eastAsia" w:ascii="华文细黑" w:hAnsi="华文细黑" w:eastAsia="华文细黑" w:cs="Times New Roman"/>
          <w:b/>
          <w:bCs/>
          <w:color w:val="auto"/>
          <w:kern w:val="2"/>
          <w:sz w:val="16"/>
          <w:szCs w:val="16"/>
          <w:highlight w:val="none"/>
          <w:lang w:val="en-US"/>
        </w:rPr>
      </w:pPr>
      <w:r>
        <w:rPr>
          <w:rFonts w:hint="eastAsia" w:ascii="华文细黑" w:hAnsi="华文细黑" w:eastAsia="华文细黑" w:cs="Times New Roman"/>
          <w:b/>
          <w:bCs/>
          <w:color w:val="auto"/>
          <w:kern w:val="2"/>
          <w:sz w:val="16"/>
          <w:szCs w:val="16"/>
          <w:highlight w:val="none"/>
          <w:lang w:val="en-US"/>
        </w:rPr>
        <w:t>本机构在本问卷中所提供的一切信息，授权中信证券及中信证券（山东）、中信证券华南、金通证券等全资或控股的子公司用于适当性管理及相关业务。</w:t>
      </w:r>
    </w:p>
    <w:p>
      <w:pPr>
        <w:pStyle w:val="101"/>
        <w:spacing w:line="260" w:lineRule="exact"/>
        <w:ind w:firstLine="321"/>
        <w:rPr>
          <w:rFonts w:hint="eastAsia" w:ascii="华文细黑" w:hAnsi="华文细黑" w:eastAsia="华文细黑" w:cs="Times New Roman"/>
          <w:b/>
          <w:bCs/>
          <w:color w:val="auto"/>
          <w:kern w:val="2"/>
          <w:sz w:val="16"/>
          <w:szCs w:val="16"/>
          <w:highlight w:val="none"/>
          <w:lang w:val="en-US" w:eastAsia="zh-CN"/>
        </w:rPr>
      </w:pPr>
      <w:r>
        <w:rPr>
          <w:rFonts w:hint="eastAsia" w:ascii="华文细黑" w:hAnsi="华文细黑" w:eastAsia="华文细黑" w:cs="Times New Roman"/>
          <w:b/>
          <w:bCs/>
          <w:color w:val="auto"/>
          <w:kern w:val="2"/>
          <w:sz w:val="16"/>
          <w:szCs w:val="16"/>
          <w:highlight w:val="none"/>
          <w:lang w:val="en-US" w:eastAsia="zh-CN"/>
        </w:rPr>
        <w:t>本问卷由</w:t>
      </w:r>
      <w:r>
        <w:rPr>
          <w:rFonts w:hint="eastAsia" w:ascii="华文细黑" w:hAnsi="华文细黑" w:eastAsia="华文细黑" w:cs="Times New Roman"/>
          <w:b/>
          <w:bCs/>
          <w:color w:val="auto"/>
          <w:kern w:val="2"/>
          <w:sz w:val="16"/>
          <w:szCs w:val="16"/>
          <w:highlight w:val="none"/>
          <w:lang w:val="en-US"/>
        </w:rPr>
        <w:t>本机构</w:t>
      </w:r>
      <w:r>
        <w:rPr>
          <w:rFonts w:hint="eastAsia" w:ascii="华文细黑" w:hAnsi="华文细黑" w:eastAsia="华文细黑" w:cs="Times New Roman"/>
          <w:b/>
          <w:bCs/>
          <w:color w:val="auto"/>
          <w:kern w:val="2"/>
          <w:sz w:val="16"/>
          <w:szCs w:val="16"/>
          <w:highlight w:val="none"/>
          <w:lang w:val="en-US" w:eastAsia="zh-CN"/>
        </w:rPr>
        <w:t>独立自主完成，相关信息由</w:t>
      </w:r>
      <w:r>
        <w:rPr>
          <w:rFonts w:hint="eastAsia" w:ascii="华文细黑" w:hAnsi="华文细黑" w:eastAsia="华文细黑" w:cs="Times New Roman"/>
          <w:b/>
          <w:bCs/>
          <w:color w:val="auto"/>
          <w:kern w:val="2"/>
          <w:sz w:val="16"/>
          <w:szCs w:val="16"/>
          <w:highlight w:val="none"/>
          <w:lang w:val="en-US"/>
        </w:rPr>
        <w:t>本机构</w:t>
      </w:r>
      <w:r>
        <w:rPr>
          <w:rFonts w:hint="eastAsia" w:ascii="华文细黑" w:hAnsi="华文细黑" w:eastAsia="华文细黑" w:cs="Times New Roman"/>
          <w:b/>
          <w:bCs/>
          <w:color w:val="auto"/>
          <w:kern w:val="2"/>
          <w:sz w:val="16"/>
          <w:szCs w:val="16"/>
          <w:highlight w:val="none"/>
          <w:lang w:val="en-US" w:eastAsia="zh-CN"/>
        </w:rPr>
        <w:t>根据自身实际情况如实填写，不存在贵公司工作人员代填或引诱、暗示</w:t>
      </w:r>
      <w:r>
        <w:rPr>
          <w:rFonts w:hint="eastAsia" w:ascii="华文细黑" w:hAnsi="华文细黑" w:eastAsia="华文细黑" w:cs="Times New Roman"/>
          <w:b/>
          <w:bCs/>
          <w:color w:val="auto"/>
          <w:kern w:val="2"/>
          <w:sz w:val="16"/>
          <w:szCs w:val="16"/>
          <w:highlight w:val="none"/>
          <w:lang w:val="en-US"/>
        </w:rPr>
        <w:t>本机构</w:t>
      </w:r>
      <w:r>
        <w:rPr>
          <w:rFonts w:hint="eastAsia" w:ascii="华文细黑" w:hAnsi="华文细黑" w:eastAsia="华文细黑" w:cs="Times New Roman"/>
          <w:b/>
          <w:bCs/>
          <w:color w:val="auto"/>
          <w:kern w:val="2"/>
          <w:sz w:val="16"/>
          <w:szCs w:val="16"/>
          <w:highlight w:val="none"/>
          <w:lang w:val="en-US" w:eastAsia="zh-CN"/>
        </w:rPr>
        <w:t>更改答案等影响问卷真实性、准确性的情况。</w:t>
      </w:r>
    </w:p>
    <w:bookmarkEnd w:id="15"/>
    <w:bookmarkEnd w:id="16"/>
    <w:bookmarkEnd w:id="17"/>
    <w:p>
      <w:pPr>
        <w:widowControl/>
        <w:ind w:firstLine="320" w:firstLineChars="200"/>
        <w:jc w:val="left"/>
        <w:rPr>
          <w:rFonts w:ascii="华文细黑" w:hAnsi="华文细黑" w:eastAsia="华文细黑"/>
          <w:b/>
          <w:bCs/>
          <w:sz w:val="16"/>
          <w:szCs w:val="16"/>
          <w:highlight w:val="none"/>
        </w:rPr>
      </w:pPr>
    </w:p>
    <w:p>
      <w:pPr>
        <w:ind w:firstLine="320" w:firstLineChars="200"/>
        <w:jc w:val="left"/>
        <w:rPr>
          <w:rFonts w:ascii="华文细黑" w:hAnsi="华文细黑" w:eastAsia="华文细黑"/>
          <w:sz w:val="16"/>
          <w:szCs w:val="16"/>
          <w:highlight w:val="none"/>
        </w:rPr>
      </w:pPr>
    </w:p>
    <w:p>
      <w:pPr>
        <w:widowControl/>
        <w:jc w:val="left"/>
        <w:rPr>
          <w:rFonts w:ascii="华文细黑" w:hAnsi="华文细黑" w:eastAsia="华文细黑"/>
          <w:bCs/>
          <w:sz w:val="16"/>
          <w:szCs w:val="16"/>
          <w:highlight w:val="none"/>
        </w:rPr>
      </w:pPr>
      <w:r>
        <w:rPr>
          <w:rFonts w:ascii="华文细黑" w:hAnsi="华文细黑" w:eastAsia="华文细黑"/>
          <w:b/>
          <w:sz w:val="16"/>
          <w:szCs w:val="16"/>
          <w:highlight w:val="none"/>
        </w:rPr>
        <w:br w:type="page"/>
      </w:r>
    </w:p>
    <w:p>
      <w:pPr>
        <w:pStyle w:val="3"/>
        <w:spacing w:before="120" w:after="120"/>
        <w:jc w:val="center"/>
        <w:rPr>
          <w:rFonts w:ascii="华文细黑" w:hAnsi="华文细黑" w:eastAsia="华文细黑"/>
          <w:b w:val="0"/>
          <w:sz w:val="24"/>
          <w:szCs w:val="24"/>
          <w:highlight w:val="none"/>
        </w:rPr>
      </w:pPr>
      <w:bookmarkStart w:id="25" w:name="_Toc127978031"/>
      <w:bookmarkStart w:id="26" w:name="_Toc18882"/>
      <w:bookmarkStart w:id="27" w:name="_Toc5097"/>
      <w:bookmarkStart w:id="28" w:name="_Toc1478"/>
      <w:bookmarkStart w:id="29" w:name="_Toc9945"/>
      <w:bookmarkStart w:id="30" w:name="_Toc6381"/>
      <w:bookmarkStart w:id="31" w:name="_Toc12910"/>
      <w:bookmarkStart w:id="32" w:name="_Toc99611082"/>
      <w:bookmarkStart w:id="33" w:name="_Toc13015"/>
      <w:bookmarkStart w:id="34" w:name="_Toc18139"/>
      <w:r>
        <w:rPr>
          <w:rFonts w:hint="eastAsia" w:ascii="华文细黑" w:hAnsi="华文细黑" w:eastAsia="华文细黑"/>
          <w:b w:val="0"/>
          <w:sz w:val="24"/>
          <w:szCs w:val="24"/>
          <w:highlight w:val="none"/>
        </w:rPr>
        <w:t>投资者风险承受能力评估分级标准</w:t>
      </w:r>
      <w:bookmarkEnd w:id="25"/>
      <w:bookmarkEnd w:id="26"/>
      <w:bookmarkEnd w:id="27"/>
      <w:bookmarkEnd w:id="28"/>
      <w:bookmarkEnd w:id="29"/>
      <w:bookmarkEnd w:id="30"/>
      <w:bookmarkEnd w:id="31"/>
    </w:p>
    <w:p>
      <w:pPr>
        <w:pStyle w:val="3"/>
        <w:spacing w:before="120" w:after="120"/>
        <w:jc w:val="center"/>
        <w:rPr>
          <w:rFonts w:ascii="华文细黑" w:hAnsi="华文细黑" w:eastAsia="华文细黑"/>
          <w:b w:val="0"/>
          <w:sz w:val="24"/>
          <w:szCs w:val="24"/>
          <w:highlight w:val="none"/>
        </w:rPr>
      </w:pPr>
    </w:p>
    <w:p>
      <w:pPr>
        <w:snapToGrid w:val="0"/>
        <w:spacing w:after="120" w:afterLines="50" w:line="240" w:lineRule="atLeast"/>
        <w:ind w:firstLine="320" w:firstLineChars="200"/>
        <w:rPr>
          <w:rFonts w:hint="eastAsia" w:ascii="华文细黑" w:hAnsi="华文细黑" w:eastAsia="华文细黑" w:cs="华文细黑"/>
          <w:b w:val="0"/>
          <w:bCs w:val="0"/>
          <w:color w:val="auto"/>
          <w:sz w:val="16"/>
          <w:szCs w:val="16"/>
          <w:highlight w:val="none"/>
          <w:lang w:eastAsia="zh-CN"/>
        </w:rPr>
      </w:pPr>
      <w:r>
        <w:rPr>
          <w:rFonts w:hint="eastAsia" w:ascii="华文细黑" w:hAnsi="华文细黑" w:eastAsia="华文细黑" w:cs="华文细黑"/>
          <w:b w:val="0"/>
          <w:bCs w:val="0"/>
          <w:color w:val="auto"/>
          <w:sz w:val="16"/>
          <w:szCs w:val="16"/>
          <w:highlight w:val="none"/>
          <w:lang w:val="en-US" w:eastAsia="zh-CN"/>
        </w:rPr>
        <w:t>一、</w:t>
      </w:r>
      <w:r>
        <w:rPr>
          <w:rFonts w:hint="eastAsia" w:ascii="华文细黑" w:hAnsi="华文细黑" w:eastAsia="华文细黑" w:cs="华文细黑"/>
          <w:b w:val="0"/>
          <w:bCs w:val="0"/>
          <w:color w:val="auto"/>
          <w:sz w:val="16"/>
          <w:szCs w:val="16"/>
          <w:highlight w:val="none"/>
        </w:rPr>
        <w:t>投资者风险承受能力分级标准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450"/>
        <w:gridCol w:w="969"/>
        <w:gridCol w:w="1290"/>
        <w:gridCol w:w="969"/>
        <w:gridCol w:w="1290"/>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项目</w:t>
            </w:r>
          </w:p>
        </w:tc>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C1-最低风险等级</w:t>
            </w:r>
          </w:p>
        </w:tc>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C1-保守型</w:t>
            </w:r>
          </w:p>
        </w:tc>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C2-相对保守型</w:t>
            </w:r>
          </w:p>
        </w:tc>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C3-稳健型</w:t>
            </w:r>
          </w:p>
        </w:tc>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C4-相对积极型</w:t>
            </w:r>
          </w:p>
        </w:tc>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C5-积极型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分值下限</w:t>
            </w:r>
          </w:p>
        </w:tc>
        <w:tc>
          <w:tcPr>
            <w:tcW w:w="0" w:type="auto"/>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0</w:t>
            </w:r>
            <w:r>
              <w:rPr>
                <w:rFonts w:hint="eastAsia" w:ascii="华文细黑" w:hAnsi="华文细黑" w:eastAsia="华文细黑" w:cs="华文细黑"/>
                <w:vanish/>
                <w:color w:val="auto"/>
                <w:highlight w:val="none"/>
              </w:rPr>
              <w:t>∝∝∝</w:t>
            </w:r>
          </w:p>
        </w:tc>
        <w:tc>
          <w:tcPr>
            <w:tcW w:w="0" w:type="auto"/>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1</w:t>
            </w:r>
          </w:p>
        </w:tc>
        <w:tc>
          <w:tcPr>
            <w:tcW w:w="0" w:type="auto"/>
            <w:vAlign w:val="center"/>
          </w:tcPr>
          <w:p>
            <w:pPr>
              <w:pStyle w:val="100"/>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26</w:t>
            </w:r>
          </w:p>
        </w:tc>
        <w:tc>
          <w:tcPr>
            <w:tcW w:w="0" w:type="auto"/>
            <w:vAlign w:val="center"/>
          </w:tcPr>
          <w:p>
            <w:pPr>
              <w:pStyle w:val="100"/>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40</w:t>
            </w:r>
          </w:p>
        </w:tc>
        <w:tc>
          <w:tcPr>
            <w:tcW w:w="0" w:type="auto"/>
            <w:vAlign w:val="center"/>
          </w:tcPr>
          <w:p>
            <w:pPr>
              <w:pStyle w:val="100"/>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60</w:t>
            </w:r>
          </w:p>
        </w:tc>
        <w:tc>
          <w:tcPr>
            <w:tcW w:w="0" w:type="auto"/>
            <w:vAlign w:val="center"/>
          </w:tcPr>
          <w:p>
            <w:pPr>
              <w:pStyle w:val="100"/>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分值上限</w:t>
            </w:r>
          </w:p>
        </w:tc>
        <w:tc>
          <w:tcPr>
            <w:tcW w:w="0" w:type="auto"/>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0</w:t>
            </w:r>
          </w:p>
        </w:tc>
        <w:tc>
          <w:tcPr>
            <w:tcW w:w="0" w:type="auto"/>
            <w:vAlign w:val="center"/>
          </w:tcPr>
          <w:p>
            <w:pPr>
              <w:pStyle w:val="100"/>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25</w:t>
            </w:r>
          </w:p>
        </w:tc>
        <w:tc>
          <w:tcPr>
            <w:tcW w:w="0" w:type="auto"/>
            <w:vAlign w:val="center"/>
          </w:tcPr>
          <w:p>
            <w:pPr>
              <w:pStyle w:val="100"/>
              <w:rPr>
                <w:rFonts w:hint="eastAsia" w:ascii="华文细黑" w:hAnsi="华文细黑" w:eastAsia="华文细黑" w:cs="华文细黑"/>
                <w:color w:val="auto"/>
                <w:highlight w:val="none"/>
                <w:lang w:eastAsia="zh-CN"/>
              </w:rPr>
            </w:pPr>
            <w:r>
              <w:rPr>
                <w:rFonts w:hint="eastAsia" w:ascii="华文细黑" w:hAnsi="华文细黑" w:eastAsia="华文细黑" w:cs="华文细黑"/>
                <w:color w:val="auto"/>
                <w:highlight w:val="none"/>
              </w:rPr>
              <w:t>3</w:t>
            </w:r>
            <w:r>
              <w:rPr>
                <w:rFonts w:hint="eastAsia" w:ascii="华文细黑" w:hAnsi="华文细黑" w:eastAsia="华文细黑" w:cs="华文细黑"/>
                <w:color w:val="auto"/>
                <w:highlight w:val="none"/>
                <w:lang w:val="en-US" w:eastAsia="zh-CN"/>
              </w:rPr>
              <w:t>9</w:t>
            </w:r>
          </w:p>
        </w:tc>
        <w:tc>
          <w:tcPr>
            <w:tcW w:w="0" w:type="auto"/>
            <w:vAlign w:val="center"/>
          </w:tcPr>
          <w:p>
            <w:pPr>
              <w:pStyle w:val="100"/>
              <w:rPr>
                <w:rFonts w:hint="eastAsia" w:ascii="华文细黑" w:hAnsi="华文细黑" w:eastAsia="华文细黑" w:cs="华文细黑"/>
                <w:color w:val="auto"/>
                <w:highlight w:val="none"/>
                <w:lang w:eastAsia="zh-CN"/>
              </w:rPr>
            </w:pPr>
            <w:r>
              <w:rPr>
                <w:rFonts w:hint="eastAsia" w:ascii="华文细黑" w:hAnsi="华文细黑" w:eastAsia="华文细黑" w:cs="华文细黑"/>
                <w:color w:val="auto"/>
                <w:highlight w:val="none"/>
              </w:rPr>
              <w:t>5</w:t>
            </w:r>
            <w:r>
              <w:rPr>
                <w:rFonts w:hint="eastAsia" w:ascii="华文细黑" w:hAnsi="华文细黑" w:eastAsia="华文细黑" w:cs="华文细黑"/>
                <w:color w:val="auto"/>
                <w:highlight w:val="none"/>
                <w:lang w:val="en-US" w:eastAsia="zh-CN"/>
              </w:rPr>
              <w:t>9</w:t>
            </w:r>
          </w:p>
        </w:tc>
        <w:tc>
          <w:tcPr>
            <w:tcW w:w="0" w:type="auto"/>
            <w:vAlign w:val="center"/>
          </w:tcPr>
          <w:p>
            <w:pPr>
              <w:pStyle w:val="100"/>
              <w:rPr>
                <w:rFonts w:hint="eastAsia" w:ascii="华文细黑" w:hAnsi="华文细黑" w:eastAsia="华文细黑" w:cs="华文细黑"/>
                <w:color w:val="auto"/>
                <w:highlight w:val="none"/>
                <w:lang w:val="en-US" w:eastAsia="zh-CN"/>
              </w:rPr>
            </w:pPr>
            <w:r>
              <w:rPr>
                <w:rFonts w:hint="eastAsia" w:ascii="华文细黑" w:hAnsi="华文细黑" w:eastAsia="华文细黑" w:cs="华文细黑"/>
                <w:color w:val="auto"/>
                <w:highlight w:val="none"/>
                <w:lang w:val="en-US" w:eastAsia="zh-CN"/>
              </w:rPr>
              <w:t>74</w:t>
            </w:r>
          </w:p>
        </w:tc>
        <w:tc>
          <w:tcPr>
            <w:tcW w:w="0" w:type="auto"/>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100</w:t>
            </w:r>
          </w:p>
        </w:tc>
      </w:tr>
    </w:tbl>
    <w:p>
      <w:pPr>
        <w:rPr>
          <w:rFonts w:hint="eastAsia" w:ascii="华文细黑" w:hAnsi="华文细黑" w:eastAsia="华文细黑" w:cs="华文细黑"/>
          <w:color w:val="auto"/>
          <w:highlight w:val="none"/>
        </w:rPr>
      </w:pPr>
    </w:p>
    <w:p>
      <w:pPr>
        <w:snapToGrid w:val="0"/>
        <w:spacing w:after="120" w:afterLines="50" w:line="240" w:lineRule="atLeast"/>
        <w:ind w:firstLine="320" w:firstLineChars="200"/>
        <w:rPr>
          <w:rFonts w:hint="eastAsia" w:ascii="华文细黑" w:hAnsi="华文细黑" w:eastAsia="华文细黑" w:cs="华文细黑"/>
          <w:b w:val="0"/>
          <w:bCs w:val="0"/>
          <w:color w:val="auto"/>
          <w:sz w:val="16"/>
          <w:szCs w:val="16"/>
          <w:highlight w:val="none"/>
          <w:lang w:val="en-US" w:eastAsia="zh-CN"/>
        </w:rPr>
      </w:pPr>
    </w:p>
    <w:p>
      <w:pPr>
        <w:snapToGrid w:val="0"/>
        <w:spacing w:after="120" w:afterLines="50" w:line="240" w:lineRule="atLeast"/>
        <w:ind w:firstLine="320" w:firstLineChars="200"/>
        <w:rPr>
          <w:rFonts w:hint="eastAsia" w:ascii="华文细黑" w:hAnsi="华文细黑" w:eastAsia="华文细黑" w:cs="华文细黑"/>
          <w:b w:val="0"/>
          <w:bCs w:val="0"/>
          <w:color w:val="auto"/>
          <w:sz w:val="16"/>
          <w:szCs w:val="16"/>
          <w:highlight w:val="none"/>
        </w:rPr>
      </w:pPr>
      <w:r>
        <w:rPr>
          <w:rFonts w:hint="eastAsia" w:ascii="华文细黑" w:hAnsi="华文细黑" w:eastAsia="华文细黑" w:cs="华文细黑"/>
          <w:b w:val="0"/>
          <w:bCs w:val="0"/>
          <w:color w:val="auto"/>
          <w:sz w:val="16"/>
          <w:szCs w:val="16"/>
          <w:highlight w:val="none"/>
          <w:lang w:val="en-US" w:eastAsia="zh-CN"/>
        </w:rPr>
        <w:t>二</w:t>
      </w:r>
      <w:r>
        <w:rPr>
          <w:rFonts w:hint="eastAsia" w:ascii="华文细黑" w:hAnsi="华文细黑" w:eastAsia="华文细黑" w:cs="华文细黑"/>
          <w:b w:val="0"/>
          <w:bCs w:val="0"/>
          <w:color w:val="auto"/>
          <w:sz w:val="16"/>
          <w:szCs w:val="16"/>
          <w:highlight w:val="none"/>
        </w:rPr>
        <w:t>、</w:t>
      </w:r>
      <w:r>
        <w:rPr>
          <w:rFonts w:hint="eastAsia" w:ascii="华文细黑" w:hAnsi="华文细黑" w:eastAsia="华文细黑" w:cs="华文细黑"/>
          <w:b w:val="0"/>
          <w:bCs w:val="0"/>
          <w:color w:val="auto"/>
          <w:sz w:val="16"/>
          <w:szCs w:val="16"/>
          <w:highlight w:val="none"/>
          <w:lang w:val="en-US" w:eastAsia="zh-CN"/>
        </w:rPr>
        <w:t>投资者适当性</w:t>
      </w:r>
      <w:r>
        <w:rPr>
          <w:rFonts w:hint="eastAsia" w:ascii="华文细黑" w:hAnsi="华文细黑" w:eastAsia="华文细黑" w:cs="华文细黑"/>
          <w:b w:val="0"/>
          <w:bCs w:val="0"/>
          <w:color w:val="auto"/>
          <w:sz w:val="16"/>
          <w:szCs w:val="16"/>
          <w:highlight w:val="none"/>
        </w:rPr>
        <w:t>匹配表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1448"/>
        <w:gridCol w:w="5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shd w:val="clear" w:color="auto" w:fill="auto"/>
            <w:vAlign w:val="center"/>
          </w:tcPr>
          <w:p>
            <w:pPr>
              <w:pStyle w:val="100"/>
              <w:jc w:val="left"/>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投资者分类结果</w:t>
            </w:r>
          </w:p>
        </w:tc>
        <w:tc>
          <w:tcPr>
            <w:tcW w:w="1448" w:type="dxa"/>
            <w:shd w:val="clear" w:color="auto" w:fill="auto"/>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b/>
                <w:bCs/>
                <w:color w:val="auto"/>
                <w:highlight w:val="none"/>
              </w:rPr>
              <w:t>投资者分级结果</w:t>
            </w:r>
          </w:p>
        </w:tc>
        <w:tc>
          <w:tcPr>
            <w:tcW w:w="5013" w:type="dxa"/>
            <w:shd w:val="clear" w:color="auto" w:fill="auto"/>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b/>
                <w:bCs/>
                <w:color w:val="auto"/>
                <w:highlight w:val="none"/>
              </w:rPr>
              <w:t>匹配的产品或服务风险等级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restart"/>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普通投资者</w:t>
            </w: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C1-最低风险等级</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100"/>
              <w:rPr>
                <w:rFonts w:hint="eastAsia" w:ascii="华文细黑" w:hAnsi="华文细黑" w:eastAsia="华文细黑" w:cs="华文细黑"/>
                <w:b/>
                <w:bCs/>
                <w:color w:val="auto"/>
                <w:highlight w:val="none"/>
              </w:rPr>
            </w:pP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C1-保守型</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100"/>
              <w:rPr>
                <w:rFonts w:hint="eastAsia" w:ascii="华文细黑" w:hAnsi="华文细黑" w:eastAsia="华文细黑" w:cs="华文细黑"/>
                <w:b/>
                <w:bCs/>
                <w:color w:val="auto"/>
                <w:highlight w:val="none"/>
              </w:rPr>
            </w:pP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C2-相对保守型</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100"/>
              <w:rPr>
                <w:rFonts w:hint="eastAsia" w:ascii="华文细黑" w:hAnsi="华文细黑" w:eastAsia="华文细黑" w:cs="华文细黑"/>
                <w:b/>
                <w:bCs/>
                <w:color w:val="auto"/>
                <w:highlight w:val="none"/>
              </w:rPr>
            </w:pP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C3-稳健型</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100"/>
              <w:rPr>
                <w:rFonts w:hint="eastAsia" w:ascii="华文细黑" w:hAnsi="华文细黑" w:eastAsia="华文细黑" w:cs="华文细黑"/>
                <w:b/>
                <w:bCs/>
                <w:color w:val="auto"/>
                <w:highlight w:val="none"/>
              </w:rPr>
            </w:pP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C4-相对积极型</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R1-低风险、R2-中低风险、R3-中风险、R4-中高风险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Merge w:val="continue"/>
            <w:vAlign w:val="center"/>
          </w:tcPr>
          <w:p>
            <w:pPr>
              <w:pStyle w:val="100"/>
              <w:rPr>
                <w:rFonts w:hint="eastAsia" w:ascii="华文细黑" w:hAnsi="华文细黑" w:eastAsia="华文细黑" w:cs="华文细黑"/>
                <w:b/>
                <w:bCs/>
                <w:color w:val="auto"/>
                <w:highlight w:val="none"/>
              </w:rPr>
            </w:pP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C5-积极型</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R1-低风险、R2-中低风险、R3-中风险、R4-中高风险、R5-高风险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8" w:type="dxa"/>
            <w:vAlign w:val="center"/>
          </w:tcPr>
          <w:p>
            <w:pPr>
              <w:pStyle w:val="100"/>
              <w:rPr>
                <w:rFonts w:hint="eastAsia" w:ascii="华文细黑" w:hAnsi="华文细黑" w:eastAsia="华文细黑" w:cs="华文细黑"/>
                <w:b/>
                <w:bCs/>
                <w:color w:val="auto"/>
                <w:highlight w:val="none"/>
              </w:rPr>
            </w:pPr>
            <w:r>
              <w:rPr>
                <w:rFonts w:hint="eastAsia" w:ascii="华文细黑" w:hAnsi="华文细黑" w:eastAsia="华文细黑" w:cs="华文细黑"/>
                <w:b/>
                <w:bCs/>
                <w:color w:val="auto"/>
                <w:highlight w:val="none"/>
              </w:rPr>
              <w:t>专业投资者</w:t>
            </w:r>
          </w:p>
        </w:tc>
        <w:tc>
          <w:tcPr>
            <w:tcW w:w="1448"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不再细分评级</w:t>
            </w:r>
          </w:p>
        </w:tc>
        <w:tc>
          <w:tcPr>
            <w:tcW w:w="5013" w:type="dxa"/>
            <w:vAlign w:val="center"/>
          </w:tcPr>
          <w:p>
            <w:pPr>
              <w:pStyle w:val="100"/>
              <w:rPr>
                <w:rFonts w:hint="eastAsia" w:ascii="华文细黑" w:hAnsi="华文细黑" w:eastAsia="华文细黑" w:cs="华文细黑"/>
                <w:color w:val="auto"/>
                <w:highlight w:val="none"/>
              </w:rPr>
            </w:pPr>
            <w:r>
              <w:rPr>
                <w:rFonts w:hint="eastAsia" w:ascii="华文细黑" w:hAnsi="华文细黑" w:eastAsia="华文细黑" w:cs="华文细黑"/>
                <w:color w:val="auto"/>
                <w:highlight w:val="none"/>
              </w:rPr>
              <w:t>R1-低风险、R2-中低风险、R3-中风险、R4-中高风险、R5-高风险</w:t>
            </w:r>
          </w:p>
        </w:tc>
      </w:tr>
      <w:bookmarkEnd w:id="32"/>
      <w:bookmarkEnd w:id="33"/>
      <w:bookmarkEnd w:id="34"/>
    </w:tbl>
    <w:p>
      <w:pPr>
        <w:jc w:val="center"/>
        <w:rPr>
          <w:rFonts w:ascii="华文细黑" w:hAnsi="华文细黑" w:eastAsia="华文细黑"/>
          <w:kern w:val="0"/>
          <w:sz w:val="24"/>
          <w:szCs w:val="24"/>
          <w:highlight w:val="none"/>
        </w:rPr>
      </w:pPr>
      <w:bookmarkStart w:id="35" w:name="_Toc358017131"/>
      <w:r>
        <w:rPr>
          <w:rFonts w:hint="eastAsia" w:ascii="华文细黑" w:hAnsi="华文细黑" w:eastAsia="华文细黑"/>
          <w:kern w:val="0"/>
          <w:sz w:val="24"/>
          <w:szCs w:val="24"/>
          <w:highlight w:val="none"/>
        </w:rPr>
        <w:br w:type="page"/>
      </w:r>
    </w:p>
    <w:p>
      <w:pPr>
        <w:pStyle w:val="2"/>
        <w:jc w:val="center"/>
        <w:rPr>
          <w:rFonts w:ascii="华文细黑" w:hAnsi="华文细黑" w:eastAsia="华文细黑"/>
          <w:b w:val="0"/>
          <w:bCs w:val="0"/>
          <w:kern w:val="0"/>
          <w:sz w:val="30"/>
          <w:szCs w:val="30"/>
          <w:highlight w:val="none"/>
        </w:rPr>
      </w:pPr>
      <w:bookmarkStart w:id="36" w:name="_Toc6758"/>
      <w:bookmarkStart w:id="37" w:name="_Toc99611083"/>
      <w:bookmarkStart w:id="38" w:name="_Toc11302"/>
      <w:bookmarkStart w:id="39" w:name="_Toc5"/>
      <w:bookmarkStart w:id="40" w:name="_Toc20549"/>
      <w:bookmarkStart w:id="41" w:name="_Toc5515"/>
      <w:r>
        <w:rPr>
          <w:rFonts w:hint="eastAsia" w:ascii="华文细黑" w:hAnsi="华文细黑" w:eastAsia="华文细黑"/>
          <w:b w:val="0"/>
          <w:bCs w:val="0"/>
          <w:kern w:val="0"/>
          <w:sz w:val="24"/>
          <w:szCs w:val="24"/>
          <w:highlight w:val="none"/>
        </w:rPr>
        <w:t>三、证券公司客户账户开户协议</w:t>
      </w:r>
      <w:bookmarkEnd w:id="35"/>
      <w:bookmarkEnd w:id="36"/>
      <w:bookmarkEnd w:id="37"/>
      <w:bookmarkEnd w:id="38"/>
      <w:bookmarkEnd w:id="39"/>
      <w:bookmarkEnd w:id="40"/>
      <w:bookmarkEnd w:id="41"/>
    </w:p>
    <w:p>
      <w:pPr>
        <w:pStyle w:val="37"/>
        <w:spacing w:line="240" w:lineRule="exact"/>
        <w:jc w:val="both"/>
        <w:rPr>
          <w:rFonts w:ascii="华文细黑" w:hAnsi="华文细黑" w:eastAsia="华文细黑" w:cs="APZYVF+HYg2gj"/>
          <w:sz w:val="16"/>
          <w:szCs w:val="16"/>
          <w:highlight w:val="none"/>
          <w:u w:val="single"/>
        </w:rPr>
      </w:pPr>
      <w:r>
        <w:rPr>
          <w:rFonts w:hint="eastAsia" w:ascii="华文细黑" w:hAnsi="华文细黑" w:eastAsia="华文细黑" w:cs="APZYVF+HYg2gj"/>
          <w:sz w:val="16"/>
          <w:szCs w:val="16"/>
          <w:highlight w:val="none"/>
        </w:rPr>
        <w:t>甲方（投资者）：</w:t>
      </w:r>
    </w:p>
    <w:p>
      <w:pPr>
        <w:pStyle w:val="37"/>
        <w:spacing w:line="24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w:t>
      </w:r>
      <w:r>
        <w:rPr>
          <w:rFonts w:hint="eastAsia" w:ascii="华文细黑" w:hAnsi="华文细黑" w:eastAsia="华文细黑" w:cs="APZYVF HYg2gj"/>
          <w:kern w:val="2"/>
          <w:sz w:val="16"/>
          <w:szCs w:val="16"/>
          <w:highlight w:val="none"/>
        </w:rPr>
        <w:t>中信证券华南股份有限公司                    营业部</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依据《中华人民共和国证券法》（以下简称《证券法》）、《中华人民共和国民法典》、《中华人民共和国电子签名法》、《中华人民共和国反洗钱法》（以下简称《反洗钱法》）《中华人民共和国个人信息保护法》《证券期货投资者适当性管理办法》《证券经纪业务管理办法》《证券账户业务指南》《证券经纪业务管理实施细则》《证券公司客户资金账户管理规则》以及其他有关法律法规、监管规定和自律规则的规定，甲乙双方就乙方为甲方开立证券公司客户账户（以下简称“客户账户”或“账户”）及其他相关事宜达成如下协议，供双方共同遵守。</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42" w:name="_Toc358017132"/>
      <w:r>
        <w:rPr>
          <w:rFonts w:hint="eastAsia" w:ascii="华文细黑" w:hAnsi="华文细黑" w:eastAsia="华文细黑" w:cs="APZYVF+HYg2gj"/>
          <w:b/>
          <w:sz w:val="16"/>
          <w:szCs w:val="16"/>
          <w:highlight w:val="none"/>
        </w:rPr>
        <w:t>第一章双方声明和承诺</w:t>
      </w:r>
      <w:bookmarkEnd w:id="42"/>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第一条</w:t>
      </w:r>
      <w:r>
        <w:rPr>
          <w:rFonts w:hint="eastAsia" w:ascii="华文细黑" w:hAnsi="华文细黑" w:eastAsia="华文细黑" w:cs="APZYVF+HYg2gj"/>
          <w:sz w:val="16"/>
          <w:szCs w:val="16"/>
          <w:highlight w:val="none"/>
        </w:rPr>
        <w:t>甲方向乙方作如下声明和承诺：</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甲方具有中国法律所要求的进行金融投资的主体资格，不存在中国法律法规、监管规定、自律规则等禁止或限制进行金融投资的任何情形</w:t>
      </w:r>
      <w:r>
        <w:rPr>
          <w:rFonts w:ascii="华文细黑" w:hAnsi="华文细黑" w:eastAsia="华文细黑" w:cs="APZYVF+HYg2gj"/>
          <w:sz w:val="16"/>
          <w:szCs w:val="16"/>
          <w:highlight w:val="none"/>
        </w:rPr>
        <w:t xml:space="preserve">， </w:t>
      </w:r>
      <w:r>
        <w:rPr>
          <w:rFonts w:hint="eastAsia" w:ascii="华文细黑" w:hAnsi="华文细黑" w:eastAsia="华文细黑" w:cs="APZYVF+HYg2gj"/>
          <w:sz w:val="16"/>
          <w:szCs w:val="16"/>
          <w:highlight w:val="none"/>
        </w:rPr>
        <w:t>并保证用于进行金融投资的资金来源合法；</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甲方已经充分了解并自愿遵守有关客户账户管理的法律法规、监管规定、自律规则和乙方客户账户管理相关规章制度等规定；</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甲方已经充分了解证券交易场所对证券交易行为管理的相关规定，已如实提供以往交易合规情况，并愿意承担相应法律责任；</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4.甲方保证，其在本协议签署之时，以及存续期间内，向乙方提供的所有证件、资料和其他信息均真实、准确、完整、有效，相关信息发生变更时，应当及时告知乙方，并按照乙方认可的方式进行修改。甲方同意乙方对甲方信息进行处理、合法验证和报送，甲方不按照规定提供相关信息，或提供的信息不真实、不准确、不完整或无效的，应当依法承担相应法律责任；</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甲方承诺配合乙方依法合规开展反洗钱工作，向乙方提供真实、准确、有效、完整的反洗钱尽职调查信息，并在身份信息发生变化时及时通知乙方更</w:t>
      </w:r>
      <w:r>
        <w:rPr>
          <w:rFonts w:ascii="华文细黑" w:hAnsi="华文细黑" w:eastAsia="华文细黑" w:cs="APZYVF+HYg2gj"/>
          <w:sz w:val="16"/>
          <w:szCs w:val="16"/>
          <w:highlight w:val="none"/>
        </w:rPr>
        <w:t>新</w:t>
      </w:r>
      <w:r>
        <w:rPr>
          <w:rFonts w:hint="eastAsia"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甲方承诺配合乙方根据中国证监会、中国证券业协会（以下简称“协会”）相关监管规定、自律规则及乙方业务规则开展的适当性管理工作，审慎评估自身投资需求和风险承受能力，充分了解产品和服务的情况，自行承担其所参与金融活动的风险；</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7</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甲方承诺配合乙方根据《证券法》《反洗钱法》《非居民金融账户涉税信息尽职调查办法》以及其他有关法律法规、监管规定和自律规则的规定开展的账户核查、尽职调查等工作，并自行承担未遵守有关法律法规、监管规定和自律规则规定的全部责任和风险；</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8.甲方承诺配合乙方开展非居民金融账户涉税信息（CRS）尽职调查工作，真实、及时、准确、完整地向乙方提供和填写相关信息和资料，并承担因未真实、及时、准确、完整提供和填写的法律责任和风险；</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9</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甲方确认，其已阅读并充分理解和接受《客户须知》和本协议所有条款，并准确理解其含义，特别是双方权利、义务和免责条款。</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第二条</w:t>
      </w:r>
      <w:r>
        <w:rPr>
          <w:rFonts w:hint="eastAsia" w:ascii="华文细黑" w:hAnsi="华文细黑" w:eastAsia="华文细黑" w:cs="APZYVF+HYg2gj"/>
          <w:sz w:val="16"/>
          <w:szCs w:val="16"/>
          <w:highlight w:val="none"/>
        </w:rPr>
        <w:t>乙方向甲方作如下声明和承诺：</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乙方是依照中国有关法律法规设立且有效存续的证券经营机构，乙方的经营范围以证券监督管理机构批准的经营内容为限；</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乙方具有开展业务的必要条件，能够为甲方提供本协议下约定的金融服务</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乙方已按规定实施客户交易结算资金第三方存管</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乙方承诺遵守有关法律、法规、规章、自律规则的规定</w:t>
      </w:r>
      <w:r>
        <w:rPr>
          <w:rFonts w:ascii="华文细黑" w:hAnsi="华文细黑" w:eastAsia="华文细黑" w:cs="APZYVF+HYg2gj"/>
          <w:sz w:val="16"/>
          <w:szCs w:val="16"/>
          <w:highlight w:val="none"/>
        </w:rPr>
        <w:t xml:space="preserve">; </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除依法开展乙方营业范围内的客户资产管理业务外</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乙方不接受甲方的任何全权交易委托，不对甲方进行的金融活动的投资收益或亏损进行任何形式的保证，不编造或传播虚假信息误导甲方，不诱使甲方进行不必要的金融市场投资或任何其他投资行为</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乙方承诺遵守本协议，按本协议为甲方开立客户账户并提供相关账户服务。</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43" w:name="_Toc358017133"/>
      <w:r>
        <w:rPr>
          <w:rFonts w:hint="eastAsia" w:ascii="华文细黑" w:hAnsi="华文细黑" w:eastAsia="华文细黑" w:cs="APZYVF+HYg2gj"/>
          <w:b/>
          <w:sz w:val="16"/>
          <w:szCs w:val="16"/>
          <w:highlight w:val="none"/>
        </w:rPr>
        <w:t>第二章双方权利和义务</w:t>
      </w:r>
      <w:bookmarkEnd w:id="43"/>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第三条</w:t>
      </w:r>
      <w:r>
        <w:rPr>
          <w:rFonts w:hint="eastAsia" w:ascii="华文细黑" w:hAnsi="华文细黑" w:eastAsia="华文细黑" w:cs="APZYVF+HYg2gj"/>
          <w:sz w:val="16"/>
          <w:szCs w:val="16"/>
          <w:highlight w:val="none"/>
        </w:rPr>
        <w:t>甲方的权利和义务：</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（一）甲方权利</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享有乙方承诺的各项服务的权利；</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有权获知有关甲方账户的功能、委托方式、操作方法、佣金及其他服务费率、利率、交易明细、资产余额等信息；</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有权在乙方的营业时间或与乙方约定的其他时间内，在乙方经营场所或通过乙方提供的自助方式，查询和核对其客户账户内的资金或证券的余额和变动情况；</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有权监督乙方的服务质量，对不符合质量要求的服务进行意见反馈或投诉；</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享有本协议约定的其他权利。</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（二）甲方义务</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对在开立账户时所提交或提供的身份证明文件和信息资料的真实性、完整性、准确性和有效性负责。甲方信息发生任何变更或有效身份证明文件失效、过期的，应及时以乙方认可的方式进行修改。如因甲方未能及时以乙方认可方式对甲方信息进行修改而导致的后果、风险和损失，由甲方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确保客户账户仅限甲方本人使用，不得出租或转借该客户账户</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3</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严格遵守本协议及乙方公布的所有相关服务规则、业务规定等，由于甲方未遵守本协议或乙方的服务规则和业务规定等而导致的后果、风险和损失，由甲方承担；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对所提交的身份证明文件以及其他开户资料的真实性、完整性、准确性和有效性负责。甲方信息发生任何变更或有效身份证明文件失效、过期的，应及时以乙方认可的方式进行修改。如因甲方未能及时以乙方认可方式对甲方信息进行修改而导致的后果、风险和损失，由甲方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5.妥善保管身份信息、账户信息、数字证书及账户密码等，不得将相关信息提供或告知他人使用。由于甲方对上述信息、数字证书或账户密码的泄露、管理不当或使用不当造成的后果、风险和损失，由甲方承担</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及时关注和核对客户账户中各项交易、资金记录等。如发现有他人冒用、盗用等异常或可疑情况时，应立即按照乙方的业务规定办理账户挂失或密码重置手续。在甲方办妥上述相关手续前已发生的后果、风险和损失，由甲方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7</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履行法律法规、监管规定、自律规则要求以及本协议约定的其他义务。</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第四条</w:t>
      </w:r>
      <w:r>
        <w:rPr>
          <w:rFonts w:hint="eastAsia" w:ascii="华文细黑" w:hAnsi="华文细黑" w:eastAsia="华文细黑" w:cs="APZYVF+HYg2gj"/>
          <w:sz w:val="16"/>
          <w:szCs w:val="16"/>
          <w:highlight w:val="none"/>
        </w:rPr>
        <w:t>乙方的权利和义务：</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（一）乙方权利</w:t>
      </w:r>
    </w:p>
    <w:p>
      <w:pPr>
        <w:pStyle w:val="2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依照有关法律法规、监管规定、自律规则的规定，对甲方提交或提供的身份证明文件和信息资料的真实性、准确性、完整性、有效性进行验证和审核，决定是否为甲方开立客户账户并提供相关产品或服务；采取必要措施对甲方强化身份识别。发现甲方信息存疑的，要求甲方补充提供其他证明材料；无法核实甲方真实身份或者其他可能影响开户、交易合规性的重要信息，或者核实后发现不符合协会、证券登记结算机构、证券交易场所有关规定或认为甲方的洗钱或者恐怖融资风险超出乙方风险管理能力的，拒绝为甲方开立账户、开通交易权限、提供交易服务或注销甲方账户；</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根据相关法律法规、监管规定、自律规则，制定账户管理相关的业务规定和流程，并要求甲方遵守和执行；</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如甲方利用开立在乙方的账户服务涉嫌违反中华人民共和国《反洗钱法》、《反恐怖主义法》、《证券法》，以及监管机构关于反洗钱、反恐怖融资、内幕交易、操纵市场等相关规定，以及其他违法违规活动的，乙方有权停止为甲方提供账户服务或中止业务关系</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根据</w:t>
      </w:r>
      <w:r>
        <w:rPr>
          <w:rFonts w:ascii="华文细黑" w:hAnsi="华文细黑" w:eastAsia="华文细黑" w:cs="APZYVF+HYg2gj"/>
          <w:sz w:val="16"/>
          <w:szCs w:val="16"/>
          <w:highlight w:val="none"/>
        </w:rPr>
        <w:t>相关</w:t>
      </w:r>
      <w:r>
        <w:rPr>
          <w:rFonts w:hint="eastAsia" w:ascii="华文细黑" w:hAnsi="华文细黑" w:eastAsia="华文细黑" w:cs="APZYVF+HYg2gj"/>
          <w:sz w:val="16"/>
          <w:szCs w:val="16"/>
          <w:highlight w:val="none"/>
        </w:rPr>
        <w:t>法律法规、监管规定、自律规则，</w:t>
      </w:r>
      <w:r>
        <w:rPr>
          <w:rFonts w:ascii="华文细黑" w:hAnsi="华文细黑" w:eastAsia="华文细黑" w:cs="APZYVF+HYg2gj"/>
          <w:sz w:val="16"/>
          <w:szCs w:val="16"/>
          <w:highlight w:val="none"/>
        </w:rPr>
        <w:t>要求甲方</w:t>
      </w:r>
      <w:r>
        <w:rPr>
          <w:rFonts w:hint="eastAsia" w:ascii="华文细黑" w:hAnsi="华文细黑" w:eastAsia="华文细黑" w:cs="APZYVF+HYg2gj"/>
          <w:sz w:val="16"/>
          <w:szCs w:val="16"/>
          <w:highlight w:val="none"/>
        </w:rPr>
        <w:t>提供真实、准确、有效、完整的反洗钱尽职调查信息。当认为甲</w:t>
      </w:r>
      <w:r>
        <w:rPr>
          <w:rFonts w:ascii="华文细黑" w:hAnsi="华文细黑" w:eastAsia="华文细黑" w:cs="APZYVF+HYg2gj"/>
          <w:sz w:val="16"/>
          <w:szCs w:val="16"/>
          <w:highlight w:val="none"/>
        </w:rPr>
        <w:t>方</w:t>
      </w:r>
      <w:r>
        <w:rPr>
          <w:rFonts w:hint="eastAsia" w:ascii="华文细黑" w:hAnsi="华文细黑" w:eastAsia="华文细黑" w:cs="APZYVF+HYg2gj"/>
          <w:sz w:val="16"/>
          <w:szCs w:val="16"/>
          <w:highlight w:val="none"/>
        </w:rPr>
        <w:t>所</w:t>
      </w:r>
      <w:r>
        <w:rPr>
          <w:rFonts w:ascii="华文细黑" w:hAnsi="华文细黑" w:eastAsia="华文细黑" w:cs="APZYVF+HYg2gj"/>
          <w:sz w:val="16"/>
          <w:szCs w:val="16"/>
          <w:highlight w:val="none"/>
        </w:rPr>
        <w:t>提供</w:t>
      </w:r>
      <w:r>
        <w:rPr>
          <w:rFonts w:hint="eastAsia" w:ascii="华文细黑" w:hAnsi="华文细黑" w:eastAsia="华文细黑" w:cs="APZYVF+HYg2gj"/>
          <w:sz w:val="16"/>
          <w:szCs w:val="16"/>
          <w:highlight w:val="none"/>
        </w:rPr>
        <w:t>的</w:t>
      </w:r>
      <w:r>
        <w:rPr>
          <w:rFonts w:ascii="华文细黑" w:hAnsi="华文细黑" w:eastAsia="华文细黑" w:cs="APZYVF+HYg2gj"/>
          <w:sz w:val="16"/>
          <w:szCs w:val="16"/>
          <w:highlight w:val="none"/>
        </w:rPr>
        <w:t>尽职</w:t>
      </w:r>
      <w:r>
        <w:rPr>
          <w:rFonts w:hint="eastAsia" w:ascii="华文细黑" w:hAnsi="华文细黑" w:eastAsia="华文细黑" w:cs="APZYVF+HYg2gj"/>
          <w:sz w:val="16"/>
          <w:szCs w:val="16"/>
          <w:highlight w:val="none"/>
        </w:rPr>
        <w:t>调</w:t>
      </w:r>
      <w:r>
        <w:rPr>
          <w:rFonts w:ascii="华文细黑" w:hAnsi="华文细黑" w:eastAsia="华文细黑" w:cs="APZYVF+HYg2gj"/>
          <w:sz w:val="16"/>
          <w:szCs w:val="16"/>
          <w:highlight w:val="none"/>
        </w:rPr>
        <w:t>查信息不</w:t>
      </w:r>
      <w:r>
        <w:rPr>
          <w:rFonts w:hint="eastAsia" w:ascii="华文细黑" w:hAnsi="华文细黑" w:eastAsia="华文细黑" w:cs="APZYVF+HYg2gj"/>
          <w:sz w:val="16"/>
          <w:szCs w:val="16"/>
          <w:highlight w:val="none"/>
        </w:rPr>
        <w:t>真实</w:t>
      </w:r>
      <w:r>
        <w:rPr>
          <w:rFonts w:ascii="华文细黑" w:hAnsi="华文细黑" w:eastAsia="华文细黑" w:cs="APZYVF+HYg2gj"/>
          <w:sz w:val="16"/>
          <w:szCs w:val="16"/>
          <w:highlight w:val="none"/>
        </w:rPr>
        <w:t>、不准</w:t>
      </w:r>
      <w:r>
        <w:rPr>
          <w:rFonts w:hint="eastAsia" w:ascii="华文细黑" w:hAnsi="华文细黑" w:eastAsia="华文细黑" w:cs="APZYVF+HYg2gj"/>
          <w:sz w:val="16"/>
          <w:szCs w:val="16"/>
          <w:highlight w:val="none"/>
        </w:rPr>
        <w:t>确和</w:t>
      </w:r>
      <w:r>
        <w:rPr>
          <w:rFonts w:ascii="华文细黑" w:hAnsi="华文细黑" w:eastAsia="华文细黑" w:cs="APZYVF+HYg2gj"/>
          <w:sz w:val="16"/>
          <w:szCs w:val="16"/>
          <w:highlight w:val="none"/>
        </w:rPr>
        <w:t>不完整，</w:t>
      </w:r>
      <w:r>
        <w:rPr>
          <w:rFonts w:hint="eastAsia" w:ascii="华文细黑" w:hAnsi="华文细黑" w:eastAsia="华文细黑" w:cs="APZYVF+HYg2gj"/>
          <w:sz w:val="16"/>
          <w:szCs w:val="16"/>
          <w:highlight w:val="none"/>
        </w:rPr>
        <w:t>且甲</w:t>
      </w:r>
      <w:r>
        <w:rPr>
          <w:rFonts w:ascii="华文细黑" w:hAnsi="华文细黑" w:eastAsia="华文细黑" w:cs="APZYVF+HYg2gj"/>
          <w:sz w:val="16"/>
          <w:szCs w:val="16"/>
          <w:highlight w:val="none"/>
        </w:rPr>
        <w:t>方</w:t>
      </w:r>
      <w:r>
        <w:rPr>
          <w:rFonts w:hint="eastAsia" w:ascii="华文细黑" w:hAnsi="华文细黑" w:eastAsia="华文细黑" w:cs="APZYVF+HYg2gj"/>
          <w:sz w:val="16"/>
          <w:szCs w:val="16"/>
          <w:highlight w:val="none"/>
        </w:rPr>
        <w:t>不</w:t>
      </w:r>
      <w:r>
        <w:rPr>
          <w:rFonts w:ascii="华文细黑" w:hAnsi="华文细黑" w:eastAsia="华文细黑" w:cs="APZYVF+HYg2gj"/>
          <w:sz w:val="16"/>
          <w:szCs w:val="16"/>
          <w:highlight w:val="none"/>
        </w:rPr>
        <w:t>前来更新</w:t>
      </w:r>
      <w:r>
        <w:rPr>
          <w:rFonts w:hint="eastAsia" w:ascii="华文细黑" w:hAnsi="华文细黑" w:eastAsia="华文细黑" w:cs="APZYVF+HYg2gj"/>
          <w:sz w:val="16"/>
          <w:szCs w:val="16"/>
          <w:highlight w:val="none"/>
        </w:rPr>
        <w:t>的，</w:t>
      </w:r>
      <w:r>
        <w:rPr>
          <w:rFonts w:ascii="华文细黑" w:hAnsi="华文细黑" w:eastAsia="华文细黑" w:cs="APZYVF+HYg2gj"/>
          <w:sz w:val="16"/>
          <w:szCs w:val="16"/>
          <w:highlight w:val="none"/>
        </w:rPr>
        <w:t>乙方有权</w:t>
      </w:r>
      <w:r>
        <w:rPr>
          <w:rFonts w:hint="eastAsia" w:ascii="华文细黑" w:hAnsi="华文细黑" w:eastAsia="华文细黑" w:cs="APZYVF+HYg2gj"/>
          <w:sz w:val="16"/>
          <w:szCs w:val="16"/>
          <w:highlight w:val="none"/>
        </w:rPr>
        <w:t>限制账户使用权利</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中</w:t>
      </w:r>
      <w:r>
        <w:rPr>
          <w:rFonts w:ascii="华文细黑" w:hAnsi="华文细黑" w:eastAsia="华文细黑" w:cs="APZYVF+HYg2gj"/>
          <w:sz w:val="16"/>
          <w:szCs w:val="16"/>
          <w:highlight w:val="none"/>
        </w:rPr>
        <w:t>止</w:t>
      </w:r>
      <w:r>
        <w:rPr>
          <w:rFonts w:hint="eastAsia" w:ascii="华文细黑" w:hAnsi="华文细黑" w:eastAsia="华文细黑" w:cs="APZYVF+HYg2gj"/>
          <w:sz w:val="16"/>
          <w:szCs w:val="16"/>
          <w:highlight w:val="none"/>
        </w:rPr>
        <w:t>账户</w:t>
      </w:r>
      <w:r>
        <w:rPr>
          <w:rFonts w:ascii="华文细黑" w:hAnsi="华文细黑" w:eastAsia="华文细黑" w:cs="APZYVF+HYg2gj"/>
          <w:sz w:val="16"/>
          <w:szCs w:val="16"/>
          <w:highlight w:val="none"/>
        </w:rPr>
        <w:t>使用或注销</w:t>
      </w:r>
      <w:r>
        <w:rPr>
          <w:rFonts w:hint="eastAsia" w:ascii="华文细黑" w:hAnsi="华文细黑" w:eastAsia="华文细黑" w:cs="APZYVF+HYg2gj"/>
          <w:sz w:val="16"/>
          <w:szCs w:val="16"/>
          <w:highlight w:val="none"/>
        </w:rPr>
        <w:t>账户</w:t>
      </w:r>
      <w:r>
        <w:rPr>
          <w:rFonts w:ascii="华文细黑" w:hAnsi="华文细黑" w:eastAsia="华文细黑" w:cs="APZYVF+HYg2gj"/>
          <w:sz w:val="16"/>
          <w:szCs w:val="16"/>
          <w:highlight w:val="none"/>
        </w:rPr>
        <w:t>。</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依据相关法律法规、监管规定、自律规则，向国家有权机关、监管机构和自律组织报送或报告账户的信息和相关数据。</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.享有本协议约定的其他权利。</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（二）乙方义务</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告知甲方账户管理和使用的相关规则和规定，并进行必要的风险提示；</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依照相关法律法规、监管规定和自律规则的规定及甲方以乙方认可的方式发出的指示，及时、准确地为甲方办理账户开立、查询、变更和注销等手续；</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公布咨询投诉电话，对甲方的咨询和投诉及时答复和办理；</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对甲方提供的申请资料、业务记录和其他信息予以保密，不得泄露、出售、传播及违背客户意愿使用客户信息，但根据法律法规、监管规定和自律规则的规定或国家有权机关的要求提供、披露上述信息的除外。由于乙方过错导致对甲方提供的上述信息、数字证书或账户密码的泄露、管理不当造成的后果和损失，由乙方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按照有关法律法规、监管规定、自律规则的规定，履行投资者教育、适当性管理、客户回访、反洗钱、反恐怖融资等有关职责和义务；</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履行法律法规、监管规定、自律规则要求以及本协议约定的其他义务。</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44" w:name="_Toc358017134"/>
      <w:r>
        <w:rPr>
          <w:rFonts w:hint="eastAsia" w:ascii="华文细黑" w:hAnsi="华文细黑" w:eastAsia="华文细黑" w:cs="APZYVF+HYg2gj"/>
          <w:b/>
          <w:sz w:val="16"/>
          <w:szCs w:val="16"/>
          <w:highlight w:val="none"/>
        </w:rPr>
        <w:t>第三章账户的开立、变更和注销</w:t>
      </w:r>
      <w:bookmarkEnd w:id="44"/>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第五条</w:t>
      </w:r>
      <w:r>
        <w:rPr>
          <w:rFonts w:hint="eastAsia" w:ascii="华文细黑" w:hAnsi="华文细黑" w:eastAsia="华文细黑" w:cs="APZYVF+HYg2gj"/>
          <w:sz w:val="16"/>
          <w:szCs w:val="16"/>
          <w:highlight w:val="none"/>
        </w:rPr>
        <w:t>乙方可以在经营场所内为甲方现场开立账户，也可以按照相关规定，通过见证、网上及中国证监会认可的其他方式为甲方开立账户。乙方代理证券登记结算机构或法律法规、法律法规、监管规定、自律规则要求以及的其他机构，为甲方开立证券账户或其他账户的，应遵循相关规定。</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第六条</w:t>
      </w:r>
      <w:r>
        <w:rPr>
          <w:rFonts w:hint="eastAsia" w:ascii="华文细黑" w:hAnsi="华文细黑" w:eastAsia="华文细黑" w:cs="APZYVF+HYg2gj"/>
          <w:sz w:val="16"/>
          <w:szCs w:val="16"/>
          <w:highlight w:val="none"/>
        </w:rPr>
        <w:t>甲方在申请开立账户时，须出具真实有效的身份证明文件，按照乙方业务规定，如实提供和填写有关证明文件和信息资料，配合乙方留存相关复印件或影印件、采集影像资料等工作。甲方委托他人代理开户时，代理人须提供真实有效的身份证明文件及授权委托文件，其中，自然人委托他人代为办理开户的（仅限现场开户方式），代理人应当提供经公证的授权委托文件。</w:t>
      </w:r>
    </w:p>
    <w:p>
      <w:pPr>
        <w:pStyle w:val="27"/>
        <w:ind w:firstLine="320" w:firstLineChars="200"/>
        <w:rPr>
          <w:highlight w:val="none"/>
        </w:rPr>
      </w:pPr>
      <w:r>
        <w:rPr>
          <w:rFonts w:hint="eastAsia" w:ascii="华文细黑" w:hAnsi="华文细黑" w:eastAsia="华文细黑" w:cs="APZYVF+HYg2gj"/>
          <w:color w:val="auto"/>
          <w:sz w:val="16"/>
          <w:szCs w:val="16"/>
          <w:highlight w:val="none"/>
        </w:rPr>
        <w:t>乙方从事证券经纪业务，按照账户实名制要求，依法为甲方开立客户账户。</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前款所指有关证明文件和信息资料，包括但不限于：</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自然人的姓名、性别、出生日期、国籍、证件类型、发证机关、证件号码、证件有效期限、联系方式、联系地址、住址、职业等信息，法人或者其他组织的名称、注册地址、办公地址、证件类型、发证机关、证件号码、证件有效期限、法定代表人信息、受益所有人信息、资质、经营范围、联系方式、类别、行业等信息；</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（二）收入来源和数额、资产、债务等财务状况；</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（三）投资相关的学习、工作经历及投资经验；</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（四）投资期限、品种、期望收益等投资目标；</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（五）风险偏好及可承受的损失；</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（六）失信记录；</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（七）自然人账户实际控制投资者的自然人和实际受益人，法人或者其他组织账户的受益所有人和实际控制人；</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（八）法律法规、自律规则规定的投资者准入要求相关信息及各类声明文件；</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（九）其他必要信息。</w:t>
      </w:r>
    </w:p>
    <w:p>
      <w:pPr>
        <w:pStyle w:val="37"/>
        <w:spacing w:line="240" w:lineRule="exact"/>
        <w:ind w:firstLine="315"/>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甲方不提供上述有关证明文件和信息资料，或提供信息不真实、不准确、不完整的，乙方有权拒绝为其开户、限制账户使用权利或中止账户使用。</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第七条 </w:t>
      </w:r>
      <w:r>
        <w:rPr>
          <w:rFonts w:hint="eastAsia" w:ascii="华文细黑" w:hAnsi="华文细黑" w:eastAsia="华文细黑" w:cs="APZYVF+HYg2gj"/>
          <w:sz w:val="16"/>
          <w:szCs w:val="16"/>
          <w:highlight w:val="none"/>
        </w:rPr>
        <w:t>甲方在申请开立账户时，应自行设置密码并妥善保管，避免使用简单的字符组合或本人姓名、生日、电话号码等相关信息作为密码。甲方应当定期修改密码，并充分认识由于密码设置过于简单而可能导致的风险。乙方对甲方密码保管不善导致的各种损失不承担赔偿责任。</w:t>
      </w:r>
    </w:p>
    <w:p>
      <w:pPr>
        <w:pStyle w:val="37"/>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第八条 </w:t>
      </w:r>
      <w:r>
        <w:rPr>
          <w:rFonts w:hint="eastAsia" w:ascii="华文细黑" w:hAnsi="华文细黑" w:eastAsia="华文细黑" w:cs="APZYVF+HYg2gj"/>
          <w:sz w:val="16"/>
          <w:szCs w:val="16"/>
          <w:highlight w:val="none"/>
        </w:rPr>
        <w:t>为保护甲方权益，甲方须配合乙方就账户开立等有关事宜对甲方进行回访，甲方申请开立的账户须在回访确认后方可使用。当甲方存在账户交易权限新增、账户使用异常、资金划转异常、证券交易异常等情形时，甲方须配合乙方对甲方进行的回访。如因甲方未能及时以乙方认可方式接受回访而导致的后果、风险和损失，由甲方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第九条 </w:t>
      </w:r>
      <w:r>
        <w:rPr>
          <w:rFonts w:hint="eastAsia" w:ascii="华文细黑" w:hAnsi="华文细黑" w:eastAsia="华文细黑" w:cs="APZYVF+HYg2gj"/>
          <w:sz w:val="16"/>
          <w:szCs w:val="16"/>
          <w:highlight w:val="none"/>
        </w:rPr>
        <w:t>甲方须配合乙方进行投资者教育和投资者适当性管理工作。乙方将根据甲方提供的有关证明文件和信息资料对甲方进行分类，将甲方分为普通投资者或专业投资者，对其风险承受能力进行综合评估，并定期重新进行风险承受能力评估。乙方须将投资者分类和风险承受能力评估结果告知甲方，甲方应对投资者分类和评估结果进行确认。评估方式可以采用书面或电子方式，甲方可通过书面或网上方式查询评估的结果。</w:t>
      </w:r>
    </w:p>
    <w:p>
      <w:pPr>
        <w:pStyle w:val="27"/>
        <w:spacing w:line="240" w:lineRule="exact"/>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本协议第六条所约定的</w:t>
      </w:r>
      <w:r>
        <w:rPr>
          <w:rFonts w:hint="eastAsia" w:ascii="华文细黑" w:hAnsi="华文细黑" w:eastAsia="华文细黑" w:cs="APZYVF+HYg2gj"/>
          <w:sz w:val="16"/>
          <w:szCs w:val="16"/>
          <w:highlight w:val="none"/>
        </w:rPr>
        <w:t>有关证明文件和信息资料发生重要变化、可能影响前款分类或风险承受能力评估结果的，</w:t>
      </w:r>
      <w:r>
        <w:rPr>
          <w:rFonts w:hint="eastAsia" w:ascii="华文细黑" w:hAnsi="华文细黑" w:eastAsia="华文细黑" w:cs="APZYVF+HYg2gj"/>
          <w:color w:val="auto"/>
          <w:sz w:val="16"/>
          <w:szCs w:val="16"/>
          <w:highlight w:val="none"/>
        </w:rPr>
        <w:t>甲方</w:t>
      </w:r>
      <w:r>
        <w:rPr>
          <w:rFonts w:hint="eastAsia" w:ascii="华文细黑" w:hAnsi="华文细黑" w:eastAsia="华文细黑" w:cs="APZYVF+HYg2gj"/>
          <w:sz w:val="16"/>
          <w:szCs w:val="16"/>
          <w:highlight w:val="none"/>
        </w:rPr>
        <w:t>应及时通知乙方进行信息更新，重新对投资者风险承受能力进行评估，甲方也可通过书面或网上方式自行重新进行风险承受能力评估。</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第十条 </w:t>
      </w:r>
      <w:r>
        <w:rPr>
          <w:rFonts w:hint="eastAsia" w:ascii="华文细黑" w:hAnsi="华文细黑" w:eastAsia="华文细黑" w:cs="APZYVF+HYg2gj"/>
          <w:bCs/>
          <w:sz w:val="16"/>
          <w:szCs w:val="16"/>
          <w:highlight w:val="none"/>
        </w:rPr>
        <w:t>甲方在申请开立账户时，应当如实按乙方要求向乙方提供如下信息，包括但不限于基本信息、财务状况、金融资产状况、投资知识和经验、专业能力、交易需求、风险偏好、以往交易合规等情况。</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Cs/>
          <w:sz w:val="16"/>
          <w:szCs w:val="16"/>
          <w:highlight w:val="none"/>
        </w:rPr>
        <w:t>若甲方为法人、非法人组织的，还应当按照规定提供其业务性质、股权及控制权结构、受益所有人等信息。若甲方为金融产品的，还应当按照规定提供产品结构、产品期限、收益特征，以及委托人、投资顾问、受益所有人信息、金融产品的审批或者备案信息。若甲方未如实提供上述信息的，应承担相应的法律责任。</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第十一条 </w:t>
      </w:r>
      <w:r>
        <w:rPr>
          <w:rFonts w:hint="eastAsia" w:ascii="华文细黑" w:hAnsi="华文细黑" w:eastAsia="华文细黑" w:cs="APZYVF+HYg2gj"/>
          <w:sz w:val="16"/>
          <w:szCs w:val="16"/>
          <w:highlight w:val="none"/>
        </w:rPr>
        <w:t>甲方变更上述相关信息时，应当及时通知乙方，并按乙方要求办理变更手续。</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前款所述甲方信息中的重要资料包括但不限于：客户名称、身份证明文件类型及号码、联系地址、联系电话、职业、非自然人客户受益所有人信息、授权代理人及授权事项等相关信息。</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第十二条 </w:t>
      </w:r>
      <w:r>
        <w:rPr>
          <w:rFonts w:hint="eastAsia" w:ascii="华文细黑" w:hAnsi="华文细黑" w:eastAsia="华文细黑" w:cs="APZYVF+HYg2gj"/>
          <w:sz w:val="16"/>
          <w:szCs w:val="16"/>
          <w:highlight w:val="none"/>
        </w:rPr>
        <w:t>甲方申请变更客户姓名/名称、身份证明文件类型及号码等关键信息时，应当经乙方重新进行身份识别和审核后办理，约定按</w:t>
      </w:r>
      <w:r>
        <w:rPr>
          <w:rFonts w:hint="eastAsia" w:ascii="华文细黑" w:hAnsi="华文细黑" w:eastAsia="华文细黑" w:cs="APZYVF+HYg2gj"/>
          <w:b/>
          <w:sz w:val="16"/>
          <w:szCs w:val="16"/>
          <w:highlight w:val="none"/>
        </w:rPr>
        <w:t>现场</w:t>
      </w:r>
      <w:r>
        <w:rPr>
          <w:rFonts w:hint="eastAsia" w:ascii="华文细黑" w:hAnsi="华文细黑" w:eastAsia="华文细黑" w:cs="APZYVF+HYg2gj"/>
          <w:sz w:val="16"/>
          <w:szCs w:val="16"/>
          <w:highlight w:val="none"/>
        </w:rPr>
        <w:t>方式办理。在以下所有条件均满足时，甲方可以向乙方申请注销其客户账户：</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账户内托管资产余额为零；</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账户内交易的结算、交收等均已经完成；</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账户不存在任何未解除的限制措施；</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账户不存在任何未了结的债权债务；</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相关法律法规、监管规定和自律规则或双方约定的情形。</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第十三条 </w:t>
      </w:r>
      <w:r>
        <w:rPr>
          <w:rFonts w:hint="eastAsia" w:ascii="华文细黑" w:hAnsi="华文细黑" w:eastAsia="华文细黑" w:cs="APZYVF+HYg2gj"/>
          <w:sz w:val="16"/>
          <w:szCs w:val="16"/>
          <w:highlight w:val="none"/>
        </w:rPr>
        <w:t>甲方向乙方提出转户、销户，应按乙方业务规定，并经乙方重新进行身份识别和审核后办理。乙方依照本协议的约定解除本协议并要求甲方注销客户账户时，也适用同样规则。</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45" w:name="_Toc358017135"/>
      <w:r>
        <w:rPr>
          <w:rFonts w:hint="eastAsia" w:ascii="华文细黑" w:hAnsi="华文细黑" w:eastAsia="华文细黑" w:cs="APZYVF+HYg2gj"/>
          <w:b/>
          <w:sz w:val="16"/>
          <w:szCs w:val="16"/>
          <w:highlight w:val="none"/>
        </w:rPr>
        <w:t>第四章账户的使用和管理</w:t>
      </w:r>
      <w:bookmarkEnd w:id="45"/>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第十四条 </w:t>
      </w:r>
      <w:r>
        <w:rPr>
          <w:rFonts w:hint="eastAsia" w:ascii="华文细黑" w:hAnsi="华文细黑" w:eastAsia="华文细黑" w:cs="APZYVF+HYg2gj"/>
          <w:sz w:val="16"/>
          <w:szCs w:val="16"/>
          <w:highlight w:val="none"/>
        </w:rPr>
        <w:t>乙方为甲方开立的账户用于记录甲方所参与金融活动的相关信息，包括但不限于证券交易、金融投资等金融活动产生的清算交收、收益分配、支付结算、计付利息等。</w:t>
      </w:r>
    </w:p>
    <w:p>
      <w:pPr>
        <w:pStyle w:val="37"/>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第十五条 </w:t>
      </w:r>
      <w:r>
        <w:rPr>
          <w:rFonts w:hint="eastAsia" w:ascii="华文细黑" w:hAnsi="华文细黑" w:eastAsia="华文细黑" w:cs="APZYVF+HYg2gj"/>
          <w:bCs/>
          <w:sz w:val="16"/>
          <w:szCs w:val="16"/>
          <w:highlight w:val="none"/>
        </w:rPr>
        <w:t>乙方按照有关法律法规、监管规定、自律规则及双方约定，对甲方账户计付利息，收取交易佣金并代收印花税等其他相关税费。</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第十六条 </w:t>
      </w:r>
      <w:r>
        <w:rPr>
          <w:rFonts w:hint="eastAsia" w:ascii="华文细黑" w:hAnsi="华文细黑" w:eastAsia="华文细黑" w:cs="APZYVF+HYg2gj"/>
          <w:sz w:val="16"/>
          <w:szCs w:val="16"/>
          <w:highlight w:val="none"/>
        </w:rPr>
        <w:t>甲方存取资金应符合国家法律法规及中国人民银行、国家外汇管理局、中国证监会等监管机构的有关规定。</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第十七条 </w:t>
      </w:r>
      <w:r>
        <w:rPr>
          <w:rFonts w:hint="eastAsia" w:ascii="华文细黑" w:hAnsi="华文细黑" w:eastAsia="华文细黑" w:cs="APZYVF+HYg2gj"/>
          <w:sz w:val="16"/>
          <w:szCs w:val="16"/>
          <w:highlight w:val="none"/>
        </w:rPr>
        <w:t>乙方应当根据本协议第九条规定的投资者分类和风险承受能力评估结果情况，对所销售的产品或提供的服务提出适当性匹配意见，乙方所提供的匹配意见不构成对产品或服务的风险和收益的实质性判断或者保证，不能取代甲方的投资判断，不会降低产品或服务的固有风险，甲方应自行评估，并承担相应的投资风险、履约责任以及费用。</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根据监管机构、自律组织的规定或规则的要求，或结合乙方自身风险管理能力，乙方有权对具体产品或服务规定准入要求，甲方如要购买相关产品或接受相关服务，须符合乙方规定的准入要求，并按乙方的业务规定办理。</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第十八条 </w:t>
      </w:r>
      <w:r>
        <w:rPr>
          <w:rFonts w:hint="eastAsia" w:ascii="华文细黑" w:hAnsi="华文细黑" w:eastAsia="华文细黑" w:cs="APZYVF+HYg2gj"/>
          <w:sz w:val="16"/>
          <w:szCs w:val="16"/>
          <w:highlight w:val="none"/>
        </w:rPr>
        <w:t>为保护甲方权益，甲方在操作账户时，如果连续十次输错密码</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连续输错密码的次数以乙方的电脑记录为准），乙方有权暂时冻结甲方的交易账户。甲方账户被冻结</w:t>
      </w:r>
      <w:r>
        <w:rPr>
          <w:rFonts w:ascii="华文细黑" w:hAnsi="华文细黑" w:eastAsia="华文细黑" w:cs="APZYVF+HYg2gj"/>
          <w:sz w:val="16"/>
          <w:szCs w:val="16"/>
          <w:highlight w:val="none"/>
        </w:rPr>
        <w:t>10</w:t>
      </w:r>
      <w:r>
        <w:rPr>
          <w:rFonts w:hint="eastAsia" w:ascii="华文细黑" w:hAnsi="华文细黑" w:eastAsia="华文细黑" w:cs="APZYVF+HYg2gj"/>
          <w:sz w:val="16"/>
          <w:szCs w:val="16"/>
          <w:highlight w:val="none"/>
        </w:rPr>
        <w:t>分钟后将自动解冻。由此造成的损失由甲方自行承担。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第十九条 </w:t>
      </w:r>
      <w:r>
        <w:rPr>
          <w:rFonts w:hint="eastAsia" w:ascii="华文细黑" w:hAnsi="华文细黑" w:eastAsia="华文细黑" w:cs="APZYVF+HYg2gj"/>
          <w:sz w:val="16"/>
          <w:szCs w:val="16"/>
          <w:highlight w:val="none"/>
        </w:rPr>
        <w:t>甲方委托乙方代理证券市场投资或参与其他金融投资所发出的交易指令，应符合证券市场及其他金融市场的交易规则，并应符合本协议以及甲乙双方达成的其他有关协议的约定。甲方发出的交易指令成交与否，以证券登记结算机构及其他金融市场登记结算机构发送的清算数据为准。乙方按照相关交易规则和结算规则代理甲方进行清算交收。</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第二十条 </w:t>
      </w:r>
      <w:r>
        <w:rPr>
          <w:rFonts w:hint="eastAsia" w:ascii="华文细黑" w:hAnsi="华文细黑" w:eastAsia="华文细黑" w:cs="APZYVF+HYg2gj"/>
          <w:sz w:val="16"/>
          <w:szCs w:val="16"/>
          <w:highlight w:val="none"/>
        </w:rPr>
        <w:t>甲方通过其账户下达的交易指令及下达指令的方式应当符合法律法规、证券市场及其他金融市场交易规则的规定。如甲方的交易指令违反法律法规、证券市场及其他金融市场交易规则等规定，乙方有权按照证券交易所及其他金融监管机构或自律性组织的要求对甲方账户采取限制措施，包括但不限于时间限制、数量限制、金额限制、品种限制等，由此造成的后果由甲方自行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第二十一条 </w:t>
      </w:r>
      <w:r>
        <w:rPr>
          <w:rFonts w:hint="eastAsia" w:ascii="华文细黑" w:hAnsi="华文细黑" w:eastAsia="华文细黑" w:cs="APZYVF+HYg2gj"/>
          <w:sz w:val="16"/>
          <w:szCs w:val="16"/>
          <w:highlight w:val="none"/>
        </w:rPr>
        <w:t>乙方按照有关法律法规、监管规定、自律规则以及证券交易所、证券登记结算机构及其他金融市场交易和登记结算规则进行清算交收，并收取甲方各项交易费用、佣金、服务手续费，代扣代缴税费等。</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乙方有权依法制定上述佣金及其他服务费用的收取标准，并可根据市场状况调整上述收取标准，但乙方应按照相关法律法规要求，事先履行有关备案及公告程序，告知甲方。</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第二十二条 </w:t>
      </w:r>
      <w:r>
        <w:rPr>
          <w:rFonts w:hint="eastAsia" w:ascii="华文细黑" w:hAnsi="华文细黑" w:eastAsia="华文细黑" w:cs="APZYVF+HYg2gj"/>
          <w:sz w:val="16"/>
          <w:szCs w:val="16"/>
          <w:highlight w:val="none"/>
        </w:rPr>
        <w:t>乙方按照中国人民银行、中国证监会的有关规定对甲方账户计付利息。</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第二十三条 </w:t>
      </w:r>
      <w:r>
        <w:rPr>
          <w:rFonts w:hint="eastAsia" w:ascii="华文细黑" w:hAnsi="华文细黑" w:eastAsia="华文细黑" w:cs="APZYVF+HYg2gj"/>
          <w:sz w:val="16"/>
          <w:szCs w:val="16"/>
          <w:highlight w:val="none"/>
        </w:rPr>
        <w:t>甲方应当妥善保管身份信息、账户信息、数字证书和账户密码。甲方使用数字证书或密码进行的操作视为本人操作。甲方通过使用数字证书和密码办理的文件签署、信息变更等行为和转账、交易等所产生的电子信息记录，视为上述各项行为或交易的合法有效凭证。</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第二十四条 </w:t>
      </w:r>
      <w:r>
        <w:rPr>
          <w:rFonts w:hint="eastAsia" w:ascii="华文细黑" w:hAnsi="华文细黑" w:eastAsia="华文细黑" w:cs="APZYVF+HYg2gj"/>
          <w:sz w:val="16"/>
          <w:szCs w:val="16"/>
          <w:highlight w:val="none"/>
        </w:rPr>
        <w:t>当甲方遗失账户资料、数字证书或账户密码，或发现有他人冒用、盗用等异常或可疑情况时，甲方应及时向乙方或数字证书签发机构办理挂失或密码重置，在挂失或密码重置生效前已经发生的交易或损失由甲方自行承担。如因乙方未及时办理，造成甲方损失加重的，乙方应对损失加重的部分做出赔偿。</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第二十五条 </w:t>
      </w:r>
      <w:r>
        <w:rPr>
          <w:rFonts w:hint="eastAsia" w:ascii="华文细黑" w:hAnsi="华文细黑" w:eastAsia="华文细黑" w:cs="APZYVF+HYg2gj"/>
          <w:sz w:val="16"/>
          <w:szCs w:val="16"/>
          <w:highlight w:val="none"/>
        </w:rPr>
        <w:t>甲方可以依照法律法规、监管规定和自律规则的规定及乙方业务规定，授权代理人为其办理相关业务及下达交易指令等，并可以乙方认可的方式撤销上述授权。甲方授权代理人在授权期限及范围内办理的相关业务和下达的交易指令，视同甲方本人所为。</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甲方不得以任何方式全权委托乙方工作人员代理其决定证券买卖、选择证券种类、决定买卖数量或者买卖价格。</w:t>
      </w:r>
    </w:p>
    <w:p>
      <w:pPr>
        <w:pStyle w:val="37"/>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第二十六条 </w:t>
      </w:r>
      <w:r>
        <w:rPr>
          <w:rFonts w:hint="eastAsia" w:ascii="华文细黑" w:hAnsi="华文细黑" w:eastAsia="华文细黑" w:cs="APZYVF+HYg2gj"/>
          <w:bCs/>
          <w:sz w:val="16"/>
          <w:szCs w:val="16"/>
          <w:highlight w:val="none"/>
        </w:rPr>
        <w:t>乙方有权对甲方留存的账户资料规范性、账户使用情况进行监测与核查。</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第二十七条 </w:t>
      </w:r>
      <w:r>
        <w:rPr>
          <w:rFonts w:hint="eastAsia" w:ascii="华文细黑" w:hAnsi="华文细黑" w:eastAsia="华文细黑" w:cs="APZYVF+HYg2gj"/>
          <w:bCs/>
          <w:sz w:val="16"/>
          <w:szCs w:val="16"/>
          <w:highlight w:val="none"/>
        </w:rPr>
        <w:t>甲方</w:t>
      </w:r>
      <w:r>
        <w:rPr>
          <w:rFonts w:hint="eastAsia" w:ascii="华文细黑" w:hAnsi="华文细黑" w:eastAsia="华文细黑" w:cs="APZYVF+HYg2gj"/>
          <w:sz w:val="16"/>
          <w:szCs w:val="16"/>
          <w:highlight w:val="none"/>
        </w:rPr>
        <w:t>有下列情形之一的，乙方可要求甲方限期纠正，甲方不能按期纠正或拒不纠正的，乙方可视情形对甲方账户采取限制账户交易、限制资金转入转出、限制转托管、限制撤销指定交易、限制办理新业务、中止办理业务、注销客户账户等措施。由此造成的任何后果、风险和损失，由甲方自行承担。</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有证据表明甲方已开立的账户存在虚假姓名/名称、虚假证件或冒名开立或其他属于不合格账户且不能及时规范的情况；</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2.乙方发现甲方存在非实名使用账户或使用过程中存在违法违规行为、或者拒绝配合乙方账户核查工作的；</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3</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乙方发现甲方的姓名或名称、有效身份证明文件及号码等基本信息、身份证明文件有效期过期需要变更的，甲方未在6个月内办理基本信息变更手续或未在身份证明文件过期90个自然日内办理身份证明文件有效期变更手续，且没有提出合理理由的；</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.因甲方身份由境内居民变更为境外居民等情形而不再符合有关法律法规、监管规定和自律规则规定的开户条件；</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5.甲方拒绝配合乙方开展投资者适当性管理工作，拒绝更新本协议第六条约定的有关证明文件和信息资料，或不按乙方规定进行风险承受能力评估的；</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如乙方发现甲方的资金来源不合法、大额资金划转异常或或涉嫌违反反洗钱、反恐怖融资等相关法律规定的，甲方拒绝协助、配合司法机关、行政执法机构、证券监督管理机构、行业自律组织或乙方开展客户身份重新识别工作的；</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7</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如乙方发现甲方参与借用他人账户、出借本人账户、违规股票场外配资等从事违法违规业务活动的；</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8</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甲方存在被监管部门、证券交易所认定的异常交易行为或其他影响正常交易秩序的交易行为的；</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9</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法律、法规规定的乙方可对甲方采取相应措施的其他情形。</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第二十八条</w:t>
      </w:r>
      <w:r>
        <w:rPr>
          <w:rFonts w:hint="eastAsia" w:ascii="华文细黑" w:hAnsi="华文细黑" w:eastAsia="华文细黑" w:cs="APZYVF+HYg2gj"/>
          <w:sz w:val="16"/>
          <w:szCs w:val="16"/>
          <w:highlight w:val="none"/>
        </w:rPr>
        <w:t>甲方同意：乙方可根据甲方开立和使用账户时提交的信息通过各种甲方登记的联系方式（包括但不限于电话、电子邮件、微信、移动应用等），不时向甲方提供一种或多种信息服务。乙方提供的信息服务包括发送商业广告，如果不愿意接收此类信息，甲方可以通过在相应信息接收渠道中的退订功能进行退订。甲方理解并同意：</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除非明确说明，甲方从乙方所获取的投资资讯、投资建议信息不构成任何投资分析、预测、投资建议或推介建议，仅作为一般信息供甲方参考，乙方提供的信息不作为甲方投资决策依据，乙方不对甲方据此作出的投资决策作任何保证收益或不会发生亏损的承诺。</w:t>
      </w:r>
    </w:p>
    <w:p>
      <w:pPr>
        <w:pStyle w:val="37"/>
        <w:spacing w:line="240" w:lineRule="exact"/>
        <w:ind w:firstLine="320" w:firstLineChars="200"/>
        <w:jc w:val="both"/>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乙方向甲方发送的部分资讯信息是由第三方提供，对于该部分信息（以下简称“第三方资讯”），乙方将说明信息来源，但不保证第三方资讯信息、数据资料的准确性、真实性、完整性等。乙方对第三方资讯不承担任何责任，甲方同意将独自承受因使用或信赖第三方资讯而引致的任何损失。</w:t>
      </w:r>
    </w:p>
    <w:p>
      <w:pPr>
        <w:pStyle w:val="37"/>
        <w:spacing w:line="240" w:lineRule="exact"/>
        <w:ind w:firstLine="320" w:firstLineChars="200"/>
        <w:jc w:val="both"/>
        <w:rPr>
          <w:rFonts w:ascii="华文细黑" w:hAnsi="华文细黑" w:eastAsia="华文细黑" w:cs="APZYVF+HYg2gj"/>
          <w:b/>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对于甲方开通的特定业务，乙方可能发送与业务相关的提醒、通知信息（“业务通知”），业务通知可能同时通过甲方登记的多种信息接收渠道发送。甲方同意：业务通知为乙方免费提供的增值服务，除非乙方存在故意或重大过失，否则对业务通知未能及时、准确发送给甲方带来的损失，乙方不承担责任。业务通知功能可能由于甲方的软硬件设置、第三方软件干扰、通信运营商等外部原因无法提供，甲方完全理解并同意独自承受相关风险。提供业务通知服务，并不构成对甲乙双方就相应业务签署的具体协议条款（包括但不限于：协议当事人的联系信息、通知方式等协议条款）的任何变更或补充。</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46" w:name="_Toc358017136"/>
      <w:r>
        <w:rPr>
          <w:rFonts w:hint="eastAsia" w:ascii="华文细黑" w:hAnsi="华文细黑" w:eastAsia="华文细黑" w:cs="APZYVF+HYg2gj"/>
          <w:b/>
          <w:sz w:val="16"/>
          <w:szCs w:val="16"/>
          <w:highlight w:val="none"/>
        </w:rPr>
        <w:t>第五章免责条款和争议的解决</w:t>
      </w:r>
      <w:bookmarkEnd w:id="46"/>
    </w:p>
    <w:p>
      <w:pPr>
        <w:pStyle w:val="37"/>
        <w:spacing w:line="240" w:lineRule="exact"/>
        <w:ind w:firstLine="320" w:firstLineChars="200"/>
        <w:jc w:val="both"/>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第二十九条 </w:t>
      </w:r>
      <w:r>
        <w:rPr>
          <w:rFonts w:hint="eastAsia" w:ascii="华文细黑" w:hAnsi="华文细黑" w:eastAsia="华文细黑" w:cs="APZYVF+HYg2gj"/>
          <w:bCs/>
          <w:sz w:val="16"/>
          <w:szCs w:val="16"/>
          <w:highlight w:val="none"/>
        </w:rPr>
        <w:t>本协议签订后，任何一方不履行或不完全履行本协议约定条款的，即构成违约。违约方应当负责赔偿其违约行为给另一方造成的损失。任何一方违约时，另一方有权要求违约方继续履行本协议。</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第三十条</w:t>
      </w:r>
      <w:r>
        <w:rPr>
          <w:rFonts w:ascii="华文细黑" w:hAnsi="华文细黑" w:eastAsia="华文细黑" w:cs="APZYVF+HYg2gj"/>
          <w:bCs/>
          <w:sz w:val="16"/>
          <w:szCs w:val="16"/>
          <w:highlight w:val="none"/>
        </w:rPr>
        <w:t xml:space="preserve"> </w:t>
      </w:r>
      <w:r>
        <w:rPr>
          <w:rFonts w:hint="eastAsia" w:ascii="华文细黑" w:hAnsi="华文细黑" w:eastAsia="华文细黑" w:cs="APZYVF+HYg2gj"/>
          <w:bCs/>
          <w:sz w:val="16"/>
          <w:szCs w:val="16"/>
          <w:highlight w:val="none"/>
        </w:rPr>
        <w:t>因地震、台风、水灾、火灾、战争、瘟疫、社会动乱及其他不可抗力因素导致的一方损失，另一方不承担任何赔偿责任。</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第三十一条</w:t>
      </w:r>
      <w:r>
        <w:rPr>
          <w:rFonts w:ascii="华文细黑" w:hAnsi="华文细黑" w:eastAsia="华文细黑" w:cs="APZYVF+HYg2gj"/>
          <w:bCs/>
          <w:sz w:val="16"/>
          <w:szCs w:val="16"/>
          <w:highlight w:val="none"/>
        </w:rPr>
        <w:t xml:space="preserve"> </w:t>
      </w:r>
      <w:r>
        <w:rPr>
          <w:rFonts w:hint="eastAsia" w:ascii="华文细黑" w:hAnsi="华文细黑" w:eastAsia="华文细黑" w:cs="APZYVF+HYg2gj"/>
          <w:bCs/>
          <w:sz w:val="16"/>
          <w:szCs w:val="16"/>
          <w:highlight w:val="none"/>
        </w:rPr>
        <w:t>因乙方不可预测或无法控制的系统故障、设备故障、通讯故障、电力故障等突发事故及其他非乙方人为因素，以及监管部门和自律组织等规定的其他免责情形，给甲方造成的损失，乙方如无过错则不承担任何赔偿责任。</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第三十二条 </w:t>
      </w:r>
      <w:r>
        <w:rPr>
          <w:rFonts w:hint="eastAsia" w:ascii="华文细黑" w:hAnsi="华文细黑" w:eastAsia="华文细黑" w:cs="APZYVF+HYg2gj"/>
          <w:bCs/>
          <w:sz w:val="16"/>
          <w:szCs w:val="16"/>
          <w:highlight w:val="none"/>
        </w:rPr>
        <w:t>第三十条、第三十一条所述事件发生后，乙方应当及时采取措施防止甲方损失可能的进一步扩大。</w:t>
      </w:r>
    </w:p>
    <w:p>
      <w:pPr>
        <w:pStyle w:val="37"/>
        <w:spacing w:line="240" w:lineRule="exact"/>
        <w:ind w:firstLine="320" w:firstLineChars="200"/>
        <w:jc w:val="center"/>
        <w:rPr>
          <w:highlight w:val="none"/>
        </w:rPr>
      </w:pPr>
      <w:r>
        <w:rPr>
          <w:rFonts w:hint="eastAsia" w:ascii="华文细黑" w:hAnsi="华文细黑" w:eastAsia="华文细黑" w:cs="APZYVF+HYg2gj"/>
          <w:b/>
          <w:sz w:val="16"/>
          <w:szCs w:val="16"/>
          <w:highlight w:val="none"/>
        </w:rPr>
        <w:t>第六章 纠纷解决</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第三十三条 </w:t>
      </w:r>
      <w:r>
        <w:rPr>
          <w:rFonts w:hint="eastAsia" w:ascii="华文细黑" w:hAnsi="华文细黑" w:eastAsia="华文细黑" w:cs="APZYVF+HYg2gj"/>
          <w:bCs/>
          <w:sz w:val="16"/>
          <w:szCs w:val="16"/>
          <w:highlight w:val="none"/>
        </w:rPr>
        <w:t>如出现涉及甲方财产继承或财产归属的事宜或纠纷，乙方将按公证机关出具的公证文件或司法机关出具的生效裁判文书办理</w:t>
      </w:r>
      <w:r>
        <w:rPr>
          <w:rFonts w:hint="eastAsia" w:ascii="华文细黑" w:hAnsi="华文细黑" w:eastAsia="华文细黑" w:cs="APZYVF+HYg2gj"/>
          <w:sz w:val="16"/>
          <w:szCs w:val="16"/>
          <w:highlight w:val="none"/>
        </w:rPr>
        <w:t>，有关法律法规、监管规定、自律规则以及乙方业务规则另有规定的除外</w:t>
      </w:r>
      <w:r>
        <w:rPr>
          <w:rFonts w:hint="eastAsia" w:ascii="华文细黑" w:hAnsi="华文细黑" w:eastAsia="华文细黑" w:cs="APZYVF+HYg2gj"/>
          <w:bCs/>
          <w:sz w:val="16"/>
          <w:szCs w:val="16"/>
          <w:highlight w:val="none"/>
        </w:rPr>
        <w:t>。</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第三十四条 </w:t>
      </w:r>
      <w:r>
        <w:rPr>
          <w:rFonts w:hint="eastAsia" w:ascii="华文细黑" w:hAnsi="华文细黑" w:eastAsia="华文细黑" w:cs="APZYVF+HYg2gj"/>
          <w:bCs/>
          <w:sz w:val="16"/>
          <w:szCs w:val="16"/>
          <w:highlight w:val="none"/>
        </w:rPr>
        <w:t>本协议未尽事宜，按照法律、法规、规章、自律规则的规定协商解决。</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第三十五条 </w:t>
      </w:r>
      <w:r>
        <w:rPr>
          <w:rFonts w:hint="eastAsia" w:ascii="华文细黑" w:hAnsi="华文细黑" w:eastAsia="华文细黑" w:cs="APZYVF+HYg2gj"/>
          <w:bCs/>
          <w:sz w:val="16"/>
          <w:szCs w:val="16"/>
          <w:highlight w:val="none"/>
        </w:rPr>
        <w:t>本协议执行中发生的争议，甲乙双方可以自行协商解决或向证券纠纷调解机构申请调解，若协商或调解不成，双方同意按以下第</w:t>
      </w:r>
      <w:r>
        <w:rPr>
          <w:rFonts w:hint="eastAsia" w:ascii="华文细黑" w:hAnsi="华文细黑" w:eastAsia="华文细黑" w:cs="APZYVF+HYg2gj"/>
          <w:bCs/>
          <w:sz w:val="16"/>
          <w:szCs w:val="16"/>
          <w:highlight w:val="none"/>
          <w:u w:val="single"/>
        </w:rPr>
        <w:t xml:space="preserve">  </w:t>
      </w:r>
      <w:r>
        <w:rPr>
          <w:rFonts w:hint="eastAsia" w:ascii="华文细黑" w:hAnsi="华文细黑" w:eastAsia="华文细黑" w:cs="APZYVF+HYg2gj"/>
          <w:bCs/>
          <w:sz w:val="16"/>
          <w:szCs w:val="16"/>
          <w:highlight w:val="none"/>
        </w:rPr>
        <w:t>种方式解决：（如甲方不作选择，即默认为选择</w:t>
      </w:r>
      <w:r>
        <w:rPr>
          <w:rFonts w:ascii="华文细黑" w:hAnsi="华文细黑" w:eastAsia="华文细黑" w:cs="APZYVF+HYg2gj"/>
          <w:bCs/>
          <w:sz w:val="16"/>
          <w:szCs w:val="16"/>
          <w:highlight w:val="none"/>
        </w:rPr>
        <w:t>2</w:t>
      </w:r>
      <w:r>
        <w:rPr>
          <w:rFonts w:hint="eastAsia" w:ascii="华文细黑" w:hAnsi="华文细黑" w:eastAsia="华文细黑" w:cs="APZYVF+HYg2gj"/>
          <w:bCs/>
          <w:sz w:val="16"/>
          <w:szCs w:val="16"/>
          <w:highlight w:val="none"/>
        </w:rPr>
        <w:t>）</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1.</w:t>
      </w:r>
      <w:r>
        <w:rPr>
          <w:rFonts w:hint="eastAsia" w:ascii="华文细黑" w:hAnsi="华文细黑" w:eastAsia="华文细黑" w:cs="APZYVF+HYg2gj"/>
          <w:bCs/>
          <w:sz w:val="16"/>
          <w:szCs w:val="16"/>
          <w:highlight w:val="none"/>
        </w:rPr>
        <w:t>提交</w:t>
      </w:r>
      <w:r>
        <w:rPr>
          <w:rFonts w:hint="eastAsia" w:ascii="华文细黑" w:hAnsi="华文细黑" w:eastAsia="华文细黑" w:cs="APZYVF HYg2gj"/>
          <w:b/>
          <w:kern w:val="2"/>
          <w:sz w:val="16"/>
          <w:szCs w:val="16"/>
          <w:highlight w:val="none"/>
          <w:u w:val="single"/>
        </w:rPr>
        <w:t>广州</w:t>
      </w:r>
      <w:r>
        <w:rPr>
          <w:rFonts w:hint="eastAsia" w:ascii="华文细黑" w:hAnsi="华文细黑" w:eastAsia="华文细黑" w:cs="APZYVF+HYg2gj"/>
          <w:bCs/>
          <w:sz w:val="16"/>
          <w:szCs w:val="16"/>
          <w:highlight w:val="none"/>
        </w:rPr>
        <w:t>仲裁委员会仲裁；</w:t>
      </w:r>
    </w:p>
    <w:p>
      <w:pPr>
        <w:pStyle w:val="37"/>
        <w:spacing w:line="240" w:lineRule="exact"/>
        <w:ind w:firstLine="320" w:firstLineChars="200"/>
        <w:jc w:val="both"/>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2.</w:t>
      </w:r>
      <w:r>
        <w:rPr>
          <w:rFonts w:hint="eastAsia" w:ascii="华文细黑" w:hAnsi="华文细黑" w:eastAsia="华文细黑" w:cs="APZYVF+HYg2gj"/>
          <w:bCs/>
          <w:sz w:val="16"/>
          <w:szCs w:val="16"/>
          <w:highlight w:val="none"/>
        </w:rPr>
        <w:t>向乙方所在地法院提起诉讼。</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47" w:name="_Toc358017137"/>
      <w:r>
        <w:rPr>
          <w:rFonts w:hint="eastAsia" w:ascii="华文细黑" w:hAnsi="华文细黑" w:eastAsia="华文细黑" w:cs="APZYVF+HYg2gj"/>
          <w:b/>
          <w:sz w:val="16"/>
          <w:szCs w:val="16"/>
          <w:highlight w:val="none"/>
        </w:rPr>
        <w:t>第七章协议的生效、变更和终止</w:t>
      </w:r>
      <w:bookmarkEnd w:id="47"/>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第三十六条 </w:t>
      </w:r>
      <w:r>
        <w:rPr>
          <w:rFonts w:hint="eastAsia" w:ascii="华文细黑" w:hAnsi="华文细黑" w:eastAsia="华文细黑" w:cs="APZYVF+HYg2gj"/>
          <w:sz w:val="16"/>
          <w:szCs w:val="16"/>
          <w:highlight w:val="none"/>
        </w:rPr>
        <w:t>本协议可采用电子方式或纸质方式签署。</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采用电子方式签署本协议的，甲方以电子签名方式签署本协议后本协议即告生效，甲方电子签名与在纸质合同上手写签名或盖章具有同等法律效力，无须另行签署纸质协议。</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采用纸质方式签署本协议的，本协议自双方签字或盖章之日起生效。本协议一式两份，甲乙双方各执一份，每份具有同等的法律效力。</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第三十七条 </w:t>
      </w:r>
      <w:r>
        <w:rPr>
          <w:rFonts w:hint="eastAsia" w:ascii="华文细黑" w:hAnsi="华文细黑" w:eastAsia="华文细黑" w:cs="APZYVF+HYg2gj"/>
          <w:sz w:val="16"/>
          <w:szCs w:val="16"/>
          <w:highlight w:val="none"/>
        </w:rPr>
        <w:t>本协议签署后，若有关法律法规、监管规定、自律规则、证券登记结算机构业务规则以及证券交易所交易规则修订，本协议相关条款与其中强制性规定发生冲突的，按新修订的法律法规、监管规定、自律规则、业务规则及交易规则办理，但本协议其他内容及条款继续有效。</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第三十八条 </w:t>
      </w:r>
      <w:r>
        <w:rPr>
          <w:rFonts w:hint="eastAsia" w:ascii="华文细黑" w:hAnsi="华文细黑" w:eastAsia="华文细黑" w:cs="APZYVF+HYg2gj"/>
          <w:sz w:val="16"/>
          <w:szCs w:val="16"/>
          <w:highlight w:val="none"/>
        </w:rPr>
        <w:t>本协议签署后，若前款所述法律法规、监管规定、自律规则、证券登记结算机构业务规则以及证券交易所交易规则发生修订，本协议相关条款与其中规定存在差异，乙方认为应据此修改或变更本协议的，有关内容将由乙方在其经营场所、网站或客户端以公告方式通知甲方，若甲方在七个交易日内不提出异议，则公告内容生效，并成为本协议的组成部分，对甲乙双方均具有法律拘束力。</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第三十九条 </w:t>
      </w:r>
      <w:r>
        <w:rPr>
          <w:rFonts w:hint="eastAsia" w:ascii="华文细黑" w:hAnsi="华文细黑" w:eastAsia="华文细黑" w:cs="APZYVF+HYg2gj"/>
          <w:sz w:val="16"/>
          <w:szCs w:val="16"/>
          <w:highlight w:val="none"/>
        </w:rPr>
        <w:t>乙方提出解除本协议的，应以向甲方发送通知（以下称为“解除通知”）的方式告知甲方，并在该解除通知中说明理由。如乙方是依照本协议第二十七条的约定解除本协议，则在乙方发出解除通知之时，本协议即解除。解除通知的方式适用本协议第四十二条的约定。</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在收到乙方的解除通知后应按照第十二条、第十三条所约定的账户注销方式办理销户手续。在甲方收到乙方解除协议通知至甲方销户手续期间，乙方不再接受甲方除卖出持有证券及其他金融产品外的其他委托指令。</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第四十条 </w:t>
      </w:r>
      <w:r>
        <w:rPr>
          <w:rFonts w:hint="eastAsia" w:ascii="华文细黑" w:hAnsi="华文细黑" w:eastAsia="华文细黑" w:cs="APZYVF+HYg2gj"/>
          <w:sz w:val="16"/>
          <w:szCs w:val="16"/>
          <w:highlight w:val="none"/>
        </w:rPr>
        <w:t>如甲方提出解除本协议的，应依照本协议第十二条、十三条约定的条件和程序，办理账户注销手续。在甲方办理完账户注销手续后，本协议即告终止。甲方的销户申请应以双方事前约定或乙方认可的方式提出。在甲方提出销户申请时起，乙方不再接受甲方除卖出持有证券及其他金融产品以外的所有其他委托指令。</w:t>
      </w:r>
    </w:p>
    <w:p>
      <w:pPr>
        <w:pStyle w:val="27"/>
        <w:ind w:firstLine="320" w:firstLineChars="200"/>
        <w:rPr>
          <w:highlight w:val="none"/>
        </w:rPr>
      </w:pPr>
      <w:r>
        <w:rPr>
          <w:rFonts w:hint="eastAsia" w:ascii="华文细黑" w:hAnsi="华文细黑" w:eastAsia="华文细黑" w:cs="APZYVF+HYg2gj"/>
          <w:color w:val="auto"/>
          <w:sz w:val="16"/>
          <w:szCs w:val="16"/>
          <w:highlight w:val="none"/>
        </w:rPr>
        <w:t>若甲方提出异议的，乙方有权解除与甲方的客户账户开户协议。</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第四十一条 </w:t>
      </w:r>
      <w:r>
        <w:rPr>
          <w:rFonts w:hint="eastAsia" w:ascii="华文细黑" w:hAnsi="华文细黑" w:eastAsia="华文细黑" w:cs="APZYVF+HYg2gj"/>
          <w:sz w:val="16"/>
          <w:szCs w:val="16"/>
          <w:highlight w:val="none"/>
        </w:rPr>
        <w:t>如遇国家法律法规、监管规定、自律规则调整，导致乙方在本协议下为甲方提供的金融服务无法正常开展的，本协议将自国家相关法律、法规、监管规定和自律规则的规定生效之日起自动终止，在此情况下，乙方无须对甲方承担违约责任。</w:t>
      </w:r>
    </w:p>
    <w:p>
      <w:pPr>
        <w:pStyle w:val="37"/>
        <w:spacing w:line="240" w:lineRule="exact"/>
        <w:ind w:firstLine="320" w:firstLineChars="200"/>
        <w:jc w:val="center"/>
        <w:rPr>
          <w:rFonts w:ascii="华文细黑" w:hAnsi="华文细黑" w:eastAsia="华文细黑" w:cs="APZYVF+HYg2gj"/>
          <w:b/>
          <w:sz w:val="16"/>
          <w:szCs w:val="16"/>
          <w:highlight w:val="none"/>
        </w:rPr>
      </w:pPr>
      <w:bookmarkStart w:id="48" w:name="_Toc358017138"/>
      <w:r>
        <w:rPr>
          <w:rFonts w:hint="eastAsia" w:ascii="华文细黑" w:hAnsi="华文细黑" w:eastAsia="华文细黑" w:cs="APZYVF+HYg2gj"/>
          <w:b/>
          <w:sz w:val="16"/>
          <w:szCs w:val="16"/>
          <w:highlight w:val="none"/>
        </w:rPr>
        <w:t>第八章附则</w:t>
      </w:r>
      <w:bookmarkEnd w:id="48"/>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第四十二条 </w:t>
      </w:r>
      <w:r>
        <w:rPr>
          <w:rFonts w:hint="eastAsia" w:ascii="华文细黑" w:hAnsi="华文细黑" w:eastAsia="华文细黑" w:cs="APZYVF+HYg2gj"/>
          <w:sz w:val="16"/>
          <w:szCs w:val="16"/>
          <w:highlight w:val="none"/>
        </w:rPr>
        <w:t>本协议所指乙方的通知方式除上述条款中已有约定外，可以是书面通知、电话通知、短信通知、邮件通知、客户端或公告通知等。</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邮寄的书面通知自送达甲方联系地址时生效，因甲方自己提供的联系地址不准确、送达地址变更未及时告知乙方、甲方或者其指定的代理人拒绝签收，导致书面通知未能被甲方实际接收的，书面通知退回之日视为送达之日；电话通知、短信通知和邮件通知和客户端通知即时生效；公告通知在乙方公告（公告内容由乙方在其营业场所及网站或至少一种中国证监会指定的信息披露报刊上发布）之日起七个交易日内甲方没有提出异议的，即行生效。</w:t>
      </w:r>
    </w:p>
    <w:p>
      <w:pPr>
        <w:pStyle w:val="37"/>
        <w:spacing w:line="240" w:lineRule="exact"/>
        <w:ind w:firstLine="320" w:firstLineChars="200"/>
        <w:jc w:val="both"/>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第四十三条 </w:t>
      </w:r>
      <w:r>
        <w:rPr>
          <w:rFonts w:hint="eastAsia" w:ascii="华文细黑" w:hAnsi="华文细黑" w:eastAsia="华文细黑" w:cs="APZYVF+HYg2gj"/>
          <w:sz w:val="16"/>
          <w:szCs w:val="16"/>
          <w:highlight w:val="none"/>
        </w:rPr>
        <w:t>本协议所涉及名词、术语的解释，以法律法规的规定为准；法律法规没有解释的，适用中国证监会、证券交易所、证券登记结算机构和中国证券业协会等监管规定、自律规则及行业惯例。</w:t>
      </w: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7"/>
        <w:rPr>
          <w:rFonts w:ascii="华文细黑" w:hAnsi="华文细黑" w:eastAsia="华文细黑" w:cs="APZYVF+HYg2gj"/>
          <w:sz w:val="16"/>
          <w:szCs w:val="16"/>
          <w:highlight w:val="none"/>
        </w:rPr>
      </w:pPr>
    </w:p>
    <w:p>
      <w:pPr>
        <w:pStyle w:val="2"/>
        <w:jc w:val="center"/>
        <w:rPr>
          <w:rFonts w:ascii="华文细黑" w:hAnsi="华文细黑" w:eastAsia="华文细黑"/>
          <w:b w:val="0"/>
          <w:sz w:val="24"/>
          <w:szCs w:val="24"/>
          <w:highlight w:val="none"/>
        </w:rPr>
      </w:pPr>
      <w:bookmarkStart w:id="49" w:name="_四、证券交易委托代理协议"/>
      <w:bookmarkEnd w:id="49"/>
      <w:bookmarkStart w:id="50" w:name="_Toc11536"/>
      <w:bookmarkStart w:id="51" w:name="_Toc14289"/>
      <w:bookmarkStart w:id="52" w:name="_Toc16651"/>
      <w:bookmarkStart w:id="53" w:name="_Toc5040"/>
      <w:bookmarkStart w:id="54" w:name="_Toc99611084"/>
      <w:bookmarkStart w:id="55" w:name="_Toc2118"/>
      <w:r>
        <w:rPr>
          <w:rFonts w:hint="eastAsia" w:ascii="华文细黑" w:hAnsi="华文细黑" w:eastAsia="华文细黑"/>
          <w:b w:val="0"/>
          <w:sz w:val="24"/>
          <w:szCs w:val="24"/>
          <w:highlight w:val="none"/>
        </w:rPr>
        <w:t>四、证券交易委托代理协议</w:t>
      </w:r>
      <w:bookmarkEnd w:id="50"/>
      <w:bookmarkEnd w:id="51"/>
      <w:bookmarkEnd w:id="52"/>
      <w:bookmarkEnd w:id="53"/>
      <w:bookmarkEnd w:id="54"/>
      <w:bookmarkEnd w:id="55"/>
    </w:p>
    <w:p>
      <w:pPr>
        <w:pStyle w:val="37"/>
        <w:spacing w:line="26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投资者</w:t>
      </w:r>
      <w:r>
        <w:rPr>
          <w:rFonts w:ascii="华文细黑" w:hAnsi="华文细黑" w:eastAsia="华文细黑" w:cs="APZYVF+HYg2gj"/>
          <w:sz w:val="16"/>
          <w:szCs w:val="16"/>
          <w:highlight w:val="none"/>
        </w:rPr>
        <w:t>)</w:t>
      </w:r>
    </w:p>
    <w:p>
      <w:pPr>
        <w:pStyle w:val="37"/>
        <w:spacing w:line="260" w:lineRule="exact"/>
        <w:jc w:val="both"/>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w:t>
      </w:r>
      <w:r>
        <w:rPr>
          <w:rFonts w:hint="eastAsia" w:ascii="华文细黑" w:hAnsi="华文细黑" w:eastAsia="华文细黑" w:cs="APZYVF HYg2gj"/>
          <w:kern w:val="2"/>
          <w:sz w:val="16"/>
          <w:szCs w:val="16"/>
          <w:highlight w:val="none"/>
        </w:rPr>
        <w:t>中信证券华南股份有限公司</w:t>
      </w:r>
      <w:r>
        <w:rPr>
          <w:rFonts w:hint="eastAsia" w:ascii="华文细黑" w:hAnsi="华文细黑" w:eastAsia="华文细黑" w:cs="APZYVF+HYg2gj"/>
          <w:sz w:val="16"/>
          <w:szCs w:val="16"/>
          <w:highlight w:val="none"/>
          <w:u w:val="single"/>
        </w:rPr>
        <w:t>　　　　　　　　　　　　　　　　　　　</w:t>
      </w:r>
      <w:r>
        <w:rPr>
          <w:rFonts w:hint="eastAsia" w:ascii="华文细黑" w:hAnsi="华文细黑" w:eastAsia="华文细黑" w:cs="APZYVF+HYg2gj"/>
          <w:sz w:val="16"/>
          <w:szCs w:val="16"/>
          <w:highlight w:val="none"/>
        </w:rPr>
        <w:t>营业部</w:t>
      </w:r>
    </w:p>
    <w:p>
      <w:pPr>
        <w:pStyle w:val="46"/>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依据《中华人民共和国证券法》、《中华人民共和国民法典》、《中华人民共和国电子签名法》、《中华人民共和国反洗钱法》、《中华人民共和国个人信息保护法》、《证券期货投资者适当性管理办法》、《证券经纪业务管理办法》和《证券经纪业务管理实施细则》其他有关法律法规、监管规定、自律规则、证券登记结算机构业务规则以及证券交易所交易规则的规定，甲乙双方就甲方委托乙方代理证券</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包括证券衍生品</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交易及其他相关事宜达成如下协议，供双方共同遵守。</w:t>
      </w:r>
    </w:p>
    <w:p>
      <w:pPr>
        <w:pStyle w:val="54"/>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第一章　双方声明及承诺</w:t>
      </w:r>
    </w:p>
    <w:p>
      <w:pPr>
        <w:pStyle w:val="55"/>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第一条</w:t>
      </w:r>
      <w:r>
        <w:rPr>
          <w:rFonts w:hint="eastAsia" w:ascii="华文细黑" w:hAnsi="华文细黑" w:eastAsia="华文细黑" w:cs="APZYVF+HYg2gj"/>
          <w:sz w:val="16"/>
          <w:szCs w:val="16"/>
          <w:highlight w:val="none"/>
        </w:rPr>
        <w:t>甲方向乙方作如下声明和承诺：</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ascii="华文细黑" w:hAnsi="华文细黑" w:eastAsia="华文细黑" w:cs="Helvetica"/>
          <w:sz w:val="16"/>
          <w:szCs w:val="16"/>
          <w:highlight w:val="none"/>
        </w:rPr>
        <w:t>1</w:t>
      </w:r>
      <w:r>
        <w:rPr>
          <w:rFonts w:hint="eastAsia" w:ascii="华文细黑" w:hAnsi="华文细黑" w:eastAsia="华文细黑" w:cs="Helvetica"/>
          <w:sz w:val="16"/>
          <w:szCs w:val="16"/>
          <w:highlight w:val="none"/>
        </w:rPr>
        <w:t>、甲方具有中国法律所要求的进行证券市场投资活动（以下称为“证券投资”）的主体资格，不存在中国法律、法规、规章、自律规则等禁止或限制进行证券投资活动的情形</w:t>
      </w:r>
      <w:r>
        <w:rPr>
          <w:rFonts w:ascii="华文细黑" w:hAnsi="华文细黑" w:eastAsia="华文细黑" w:cs="Helvetica"/>
          <w:sz w:val="16"/>
          <w:szCs w:val="16"/>
          <w:highlight w:val="none"/>
        </w:rPr>
        <w:t xml:space="preserve">， </w:t>
      </w:r>
      <w:r>
        <w:rPr>
          <w:rFonts w:hint="eastAsia" w:ascii="华文细黑" w:hAnsi="华文细黑" w:eastAsia="华文细黑" w:cs="Helvetica"/>
          <w:sz w:val="16"/>
          <w:szCs w:val="16"/>
          <w:highlight w:val="none"/>
        </w:rPr>
        <w:t>并保证其用于证券投资活动的资金来源合法；</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ascii="华文细黑" w:hAnsi="华文细黑" w:eastAsia="华文细黑" w:cs="Helvetica"/>
          <w:sz w:val="16"/>
          <w:szCs w:val="16"/>
          <w:highlight w:val="none"/>
        </w:rPr>
        <w:t>2</w:t>
      </w:r>
      <w:r>
        <w:rPr>
          <w:rFonts w:hint="eastAsia" w:ascii="华文细黑" w:hAnsi="华文细黑" w:eastAsia="华文细黑" w:cs="Helvetica"/>
          <w:sz w:val="16"/>
          <w:szCs w:val="16"/>
          <w:highlight w:val="none"/>
        </w:rPr>
        <w:t>、甲方保证在其与乙方委托代理关系存续期内向乙方提供的所有证件、资料和其他信息均真实、准确、完整、有效, 并保证其用于证券投资活动的资金来源合法；相关信息发生变更时，应及时告知乙方，并按照乙方认可的方式重新提供或者进行修改；</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甲方同意乙方对甲方信息进行合法验证和报送，并承担因不按规定提供、资料不实、不全或失效引致的一切后果、风险和损失；</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3、甲方已详细阅读本协议所有条款，并准确理解其含义，特别是其中有关乙方的免责条款；甲方已阅读并充分理解乙方向其提供的《证券交易委托风险揭示书》，在清楚认识证券交易规则，了解产品或者服务情况，听取乙方适当性意见的基础上，根据自身能力审慎决策，独立承担投资风险。乙方的适当性匹配意见不表明其对产品或者服务的风险和收益做出实质性判断或者保证；</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4、甲方购买产品或者接受服务，按监管规定或乙方要求需要提供信息的，所提供的信息应当真实、准确、完整。若甲方提供的信息发生重要变化的，应当及时告知乙方；</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5、甲方承诺遵守证券市场有关法律、法规、规章、自律规则、证券登记结算机构业务规则及证券交易所交易规则及本协议约定</w:t>
      </w:r>
      <w:r>
        <w:rPr>
          <w:rFonts w:ascii="华文细黑" w:hAnsi="华文细黑" w:eastAsia="华文细黑" w:cs="Helvetica"/>
          <w:sz w:val="16"/>
          <w:szCs w:val="16"/>
          <w:highlight w:val="none"/>
        </w:rPr>
        <w:t>，</w:t>
      </w:r>
      <w:r>
        <w:rPr>
          <w:rFonts w:hint="eastAsia" w:ascii="华文细黑" w:hAnsi="华文细黑" w:eastAsia="华文细黑" w:cs="Helvetica"/>
          <w:sz w:val="16"/>
          <w:szCs w:val="16"/>
          <w:highlight w:val="none"/>
        </w:rPr>
        <w:t>不实施异常交易行为，不影响证券交易正常秩序，合规交易，并承诺按照乙方的相关业务流程办理业务；</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Helvetica"/>
          <w:sz w:val="16"/>
          <w:szCs w:val="16"/>
          <w:highlight w:val="none"/>
        </w:rPr>
        <w:t>6、甲方承诺申请开立的账户用途合法,不存在违规借用他人账户或将本人账户提供给他人使用等情形；</w:t>
      </w:r>
    </w:p>
    <w:p>
      <w:pPr>
        <w:pStyle w:val="56"/>
        <w:snapToGrid w:val="0"/>
        <w:spacing w:line="260" w:lineRule="exact"/>
        <w:ind w:firstLine="283" w:firstLineChars="177"/>
        <w:contextualSpacing/>
        <w:rPr>
          <w:rFonts w:ascii="华文细黑" w:hAnsi="华文细黑" w:eastAsia="华文细黑" w:cs="Helvetica"/>
          <w:sz w:val="16"/>
          <w:szCs w:val="16"/>
          <w:highlight w:val="none"/>
        </w:rPr>
      </w:pPr>
      <w:r>
        <w:rPr>
          <w:rFonts w:hint="eastAsia" w:ascii="华文细黑" w:hAnsi="华文细黑" w:eastAsia="华文细黑" w:cs="APZYVF+HYg2gj"/>
          <w:sz w:val="16"/>
          <w:szCs w:val="16"/>
          <w:highlight w:val="none"/>
        </w:rPr>
        <w:t>7、甲方承诺配合乙方依法合规开展反洗钱相关工作，向乙方提供真实、准确、有效、完整的反洗钱尽职调查信息，并在客户身份信息发生变化时及时通知乙方，完成重新识别工作。</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hint="eastAsia" w:ascii="华文细黑" w:hAnsi="华文细黑" w:eastAsia="华文细黑" w:cs="Helvetica"/>
          <w:sz w:val="16"/>
          <w:szCs w:val="16"/>
          <w:highlight w:val="none"/>
        </w:rPr>
        <w:t>8、甲方承诺</w:t>
      </w:r>
      <w:r>
        <w:rPr>
          <w:rFonts w:hint="eastAsia" w:ascii="华文细黑" w:hAnsi="华文细黑" w:eastAsia="华文细黑" w:cs="APZYVF+HYg2gj"/>
          <w:sz w:val="16"/>
          <w:szCs w:val="16"/>
          <w:highlight w:val="none"/>
        </w:rPr>
        <w:t>配合乙方进行投资者适当性管理工作，了解证券市场知识，审慎评估自身投资需求和风险承受能力，自行承担参与证券交易活动的风险。</w:t>
      </w:r>
    </w:p>
    <w:p>
      <w:pPr>
        <w:pStyle w:val="27"/>
        <w:ind w:firstLine="320" w:firstLineChars="200"/>
        <w:rPr>
          <w:rFonts w:ascii="华文细黑" w:hAnsi="华文细黑" w:eastAsia="华文细黑" w:cs="APZYVF+HYg2gj"/>
          <w:sz w:val="16"/>
          <w:szCs w:val="16"/>
          <w:highlight w:val="none"/>
        </w:rPr>
      </w:pPr>
      <w:r>
        <w:rPr>
          <w:rFonts w:hint="eastAsia" w:ascii="华文细黑" w:hAnsi="华文细黑" w:eastAsia="华文细黑" w:cs="Helvetica"/>
          <w:color w:val="auto"/>
          <w:sz w:val="16"/>
          <w:szCs w:val="16"/>
          <w:highlight w:val="none"/>
        </w:rPr>
        <w:t>9、甲方</w:t>
      </w:r>
      <w:r>
        <w:rPr>
          <w:rFonts w:hint="eastAsia" w:ascii="华文细黑" w:hAnsi="华文细黑" w:eastAsia="华文细黑" w:cs="APZYVF+HYg2gj"/>
          <w:sz w:val="16"/>
          <w:szCs w:val="16"/>
          <w:highlight w:val="none"/>
        </w:rPr>
        <w:t>承诺配合乙方开展非居民金融账户涉税信息（CRS）尽职调查工作，真实、及时、准确、完整地向乙方提供和填写相关信息和资料，并承担因未真实、及时、准确、完整提供和填写的法律责任和风险；</w:t>
      </w:r>
    </w:p>
    <w:p>
      <w:pPr>
        <w:pStyle w:val="27"/>
        <w:numPr>
          <w:ilvl w:val="255"/>
          <w:numId w:val="0"/>
        </w:numPr>
        <w:ind w:left="24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10、甲方确认，其已阅读并充分理解和接受《客户须知》和本协议所有条款，并准确理解其含义，特别是双方权利、义务和免责条款。</w:t>
      </w:r>
    </w:p>
    <w:p>
      <w:pPr>
        <w:pStyle w:val="27"/>
        <w:ind w:left="24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11、甲方同意配合乙方通过调查、回访等方式了解、核实甲方账户使用情况，并提供核实账户使用情况的必要资料；</w:t>
      </w:r>
    </w:p>
    <w:p>
      <w:pPr>
        <w:pStyle w:val="27"/>
        <w:ind w:left="24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12、甲方同意乙方根据相关法律法规、监管规定或自律规则等规定处理甲方信息。</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第二条</w:t>
      </w:r>
      <w:r>
        <w:rPr>
          <w:rFonts w:hint="eastAsia" w:ascii="华文细黑" w:hAnsi="华文细黑" w:eastAsia="华文细黑" w:cs="APZYVF+HYg2gj"/>
          <w:sz w:val="16"/>
          <w:szCs w:val="16"/>
          <w:highlight w:val="none"/>
        </w:rPr>
        <w:t>乙方向甲方作如下声明和承诺：</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1</w:t>
      </w:r>
      <w:r>
        <w:rPr>
          <w:rFonts w:hint="eastAsia" w:ascii="华文细黑" w:hAnsi="华文细黑" w:eastAsia="华文细黑" w:cs="APZYVF+HYg2gj"/>
          <w:sz w:val="16"/>
          <w:szCs w:val="16"/>
          <w:highlight w:val="none"/>
        </w:rPr>
        <w:t>、乙方是依照中国法律设立且有效存续的证券经营机构，具有相应的证券经纪业务资格，已按相关规定实施客户交易结算资金第三方存管；</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2</w:t>
      </w:r>
      <w:r>
        <w:rPr>
          <w:rFonts w:hint="eastAsia" w:ascii="华文细黑" w:hAnsi="华文细黑" w:eastAsia="华文细黑" w:cs="APZYVF+HYg2gj"/>
          <w:sz w:val="16"/>
          <w:szCs w:val="16"/>
          <w:highlight w:val="none"/>
        </w:rPr>
        <w:t>、乙方具有开展证券经纪业务的必要条件，能够依照本协议约定为甲方的证券交易提供相应的服务；</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3</w:t>
      </w:r>
      <w:r>
        <w:rPr>
          <w:rFonts w:hint="eastAsia" w:ascii="华文细黑" w:hAnsi="华文细黑" w:eastAsia="华文细黑" w:cs="APZYVF+HYg2gj"/>
          <w:sz w:val="16"/>
          <w:szCs w:val="16"/>
          <w:highlight w:val="none"/>
        </w:rPr>
        <w:t>、乙方承诺遵守有关法律、法规、规章、自律规则、证券登记结算机构业务规则以及证券交易所交易规则，不违背甲方的委托为其买卖证券、不接受甲方的全权交易委托、私下交易委托，未经甲方委托，不擅自为甲方买卖证券，或者假借甲方的名义买卖证券；不对甲方的投资收益或亏损进行任何形式的保证，不编造或传播虚假信息误导投资者，不诱使甲方进行不必要的证券交易，不隐匿、伪造、篡改或者损毁甲方交易记录；</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Helvetica"/>
          <w:sz w:val="16"/>
          <w:szCs w:val="16"/>
          <w:highlight w:val="none"/>
        </w:rPr>
        <w:t>4</w:t>
      </w:r>
      <w:r>
        <w:rPr>
          <w:rFonts w:hint="eastAsia" w:ascii="华文细黑" w:hAnsi="华文细黑" w:eastAsia="华文细黑" w:cs="APZYVF+HYg2gj"/>
          <w:sz w:val="16"/>
          <w:szCs w:val="16"/>
          <w:highlight w:val="none"/>
        </w:rPr>
        <w:t>、乙方承诺将按照甲方发出的合法有效的委托，向证券交易所或证券登记结算机构及其他金融市场登记结算机构发送委托指令；</w:t>
      </w:r>
    </w:p>
    <w:p>
      <w:pPr>
        <w:pStyle w:val="56"/>
        <w:snapToGrid w:val="0"/>
        <w:spacing w:line="260" w:lineRule="exact"/>
        <w:ind w:firstLine="283" w:firstLineChars="177"/>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、乙方承诺遵守本协议，按本协议为甲方提供证券交易委托代理服务。</w:t>
      </w:r>
    </w:p>
    <w:p>
      <w:pPr>
        <w:pStyle w:val="54"/>
        <w:snapToGrid w:val="0"/>
        <w:spacing w:line="260" w:lineRule="exact"/>
        <w:ind w:firstLine="320" w:firstLineChars="200"/>
        <w:contextualSpacing/>
        <w:jc w:val="center"/>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第二章　委托代理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第三条</w:t>
      </w:r>
      <w:r>
        <w:rPr>
          <w:rFonts w:hint="eastAsia" w:ascii="华文细黑" w:hAnsi="华文细黑" w:eastAsia="华文细黑" w:cs="APZYVF+HYg2gj"/>
          <w:sz w:val="16"/>
          <w:szCs w:val="16"/>
          <w:highlight w:val="none"/>
        </w:rPr>
        <w:t>双方同意，乙方接受甲方委托为其代理提供以下服务：</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、接受并执行甲方依照本协议约定的方式下达的合法有效的委托指令；</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、代理甲方进行资金、证券的清算、交收；</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、代理保管甲方买入或存入的有价证券；</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、代理甲方领取红利股息及其他利益分配；</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、接受甲方对其委托、成交及账户内的资产及变化情况的查询，并应甲方的要求提供相应的清单；</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、双方依法约定的其他委托事项；</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7</w:t>
      </w:r>
      <w:r>
        <w:rPr>
          <w:rFonts w:hint="eastAsia" w:ascii="华文细黑" w:hAnsi="华文细黑" w:eastAsia="华文细黑" w:cs="APZYVF+HYg2gj"/>
          <w:sz w:val="16"/>
          <w:szCs w:val="16"/>
          <w:highlight w:val="none"/>
        </w:rPr>
        <w:t>、法律法规、监管规定、自律规则规定的、乙方可以代甲方进行的其他活动。</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第四条 </w:t>
      </w:r>
      <w:r>
        <w:rPr>
          <w:rFonts w:hint="eastAsia" w:ascii="华文细黑" w:hAnsi="华文细黑" w:eastAsia="华文细黑" w:cs="APZYVF+HYg2gj"/>
          <w:sz w:val="16"/>
          <w:szCs w:val="16"/>
          <w:highlight w:val="none"/>
        </w:rPr>
        <w:t>甲方在证券投资前，应先依照法律法规、监管规定、自律规则及相关业务规则在乙方开立账户用于甲方的证券买卖交易、清算交收和计付利息等。乙方代理证券登记结算机构开立证券账户，应遵循证券登记结算机构的有关规定。</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第五条 </w:t>
      </w:r>
      <w:r>
        <w:rPr>
          <w:rFonts w:hint="eastAsia" w:ascii="华文细黑" w:hAnsi="华文细黑" w:eastAsia="华文细黑" w:cs="APZYVF+HYg2gj"/>
          <w:sz w:val="16"/>
          <w:szCs w:val="16"/>
          <w:highlight w:val="none"/>
        </w:rPr>
        <w:t>乙方根据监管机构、证券交易所、自律组织的规定或规则的要求，结合适当性管理要求，有权对证券市场具体交易品种或标的规定准入要求，甲方的投资者分类、风险承受能力评估结果、资产规模、收入水平、风险识别能力、投资认购最低金额等方面应符合乙方规定的准入要求，并按乙方业务规定办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第六条 </w:t>
      </w:r>
      <w:r>
        <w:rPr>
          <w:rFonts w:hint="eastAsia" w:ascii="华文细黑" w:hAnsi="华文细黑" w:eastAsia="华文细黑" w:cs="APZYVF+HYg2gj"/>
          <w:sz w:val="16"/>
          <w:szCs w:val="16"/>
          <w:highlight w:val="none"/>
        </w:rPr>
        <w:t>甲方向乙方下达委托指令的方式由双方约定。甲方向乙方下达委托指令的方式包括柜台委托、自助委托以及乙方认可的其他合法委托方式，自助委托包括网上委托、电话委托、热键委托等，具体委托方式以实际开通为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第七条 </w:t>
      </w:r>
      <w:r>
        <w:rPr>
          <w:rFonts w:hint="eastAsia" w:ascii="华文细黑" w:hAnsi="华文细黑" w:eastAsia="华文细黑" w:cs="APZYVF+HYg2gj"/>
          <w:sz w:val="16"/>
          <w:szCs w:val="16"/>
          <w:highlight w:val="none"/>
        </w:rPr>
        <w:t>甲方进行网上委托时，只能使用乙方直接提供给甲方的软件，或甲方依照乙方指示从乙方指定站点下载的软件。甲方使用其他途径获得的软件进行网上委托所产生的后果、风险和损失由甲方自行承担。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网上委托是指甲方通过互联网或移动通讯网络向乙方网上委托系统下达委托指令、获取成交结果的服务方式。网上委托的上网终端包括电子计算机、手机等通过互联网或移动通讯网络连接乙方委托系统的设备。</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第八条 </w:t>
      </w:r>
      <w:r>
        <w:rPr>
          <w:rFonts w:hint="eastAsia" w:ascii="华文细黑" w:hAnsi="华文细黑" w:eastAsia="华文细黑" w:cs="APZYVF+HYg2gj"/>
          <w:sz w:val="16"/>
          <w:szCs w:val="16"/>
          <w:highlight w:val="none"/>
        </w:rPr>
        <w:t>甲乙双方可以采用电子方式或书面方式约定本协议第六条约定的委托方式之外的其他委托方式，并约定该委托方式的执行程序、身份验证方式等内容。其他委托方式应符合相关法律法规、监管规定、自律规则等规定。</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第九条 </w:t>
      </w:r>
      <w:r>
        <w:rPr>
          <w:rFonts w:hint="eastAsia" w:ascii="华文细黑" w:hAnsi="华文细黑" w:eastAsia="华文细黑" w:cs="APZYVF+HYg2gj"/>
          <w:sz w:val="16"/>
          <w:szCs w:val="16"/>
          <w:highlight w:val="none"/>
        </w:rPr>
        <w:t>甲方应同时开通多种委托方式，当乙方某种自助委托系统出现故障或其他异常情况时，甲方可采用其他委托方式下达委托指令。</w:t>
      </w:r>
    </w:p>
    <w:p>
      <w:pPr>
        <w:pStyle w:val="50"/>
        <w:snapToGrid w:val="0"/>
        <w:spacing w:line="260" w:lineRule="exact"/>
        <w:ind w:firstLine="320" w:firstLineChars="200"/>
        <w:contextualSpacing/>
        <w:rPr>
          <w:rFonts w:ascii="华文细黑" w:hAnsi="华文细黑" w:eastAsia="华文细黑"/>
          <w:highlight w:val="none"/>
        </w:rPr>
      </w:pPr>
      <w:r>
        <w:rPr>
          <w:rFonts w:hint="eastAsia" w:ascii="华文细黑" w:hAnsi="华文细黑" w:eastAsia="华文细黑" w:cs="APZYVF+HYg2gj"/>
          <w:sz w:val="16"/>
          <w:szCs w:val="16"/>
          <w:highlight w:val="none"/>
        </w:rPr>
        <w:t>出于保护投资者利益、防范异常交易、落实证券交易所监管要求等目的，对存在较大风险（如退市、退市整理、市场炒作过激等）的某个具体交易标的，在通过电话、短信通知，或营业场所、自助交易终端公告后，乙方可以对某种自助委托系统进行交易限制，甲方认可乙方所采取的交易限制措施。甲方使用其他途径获得的软件进行网上委托所产生的后果、风险和损失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第十条 </w:t>
      </w:r>
      <w:r>
        <w:rPr>
          <w:rFonts w:hint="eastAsia" w:ascii="华文细黑" w:hAnsi="华文细黑" w:eastAsia="华文细黑" w:cs="APZYVF+HYg2gj"/>
          <w:sz w:val="16"/>
          <w:szCs w:val="16"/>
          <w:highlight w:val="none"/>
        </w:rPr>
        <w:t>甲方委托乙方代理其进行证券交易而发出的委托及撤销委托等指令的内容和方式应符合法律法规、监管规定、自律规则、证券市场的交易规则及本协议的相关约定。甲方通过乙方委托系统进行证券交易时，如因甲方操作失误或因甲方指令违反证券市场交易规则或本协议约定，或其他可归咎于甲方的原因而造成损失的，由甲方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第十一条 </w:t>
      </w:r>
      <w:r>
        <w:rPr>
          <w:rFonts w:hint="eastAsia" w:ascii="华文细黑" w:hAnsi="华文细黑" w:eastAsia="华文细黑" w:cs="APZYVF+HYg2gj"/>
          <w:bCs/>
          <w:sz w:val="16"/>
          <w:szCs w:val="16"/>
          <w:highlight w:val="none"/>
        </w:rPr>
        <w:t>如甲方发出的指令被乙方委托系统受理且证券交易场所交易系统受理的，则该委托应视为有效委托。</w:t>
      </w:r>
      <w:r>
        <w:rPr>
          <w:rFonts w:hint="eastAsia" w:ascii="华文细黑" w:hAnsi="华文细黑" w:eastAsia="华文细黑" w:cs="APZYVF+HYg2gj"/>
          <w:sz w:val="16"/>
          <w:szCs w:val="16"/>
          <w:highlight w:val="none"/>
        </w:rPr>
        <w:t>如甲方发出的指令被乙方委托系统或证券交易所交易系统拒绝受理，则该委托应视为无效委托。甲方在进行委托前须确保已完全了解有关交易规则，避免发出无效委托指令。</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第十二条 </w:t>
      </w:r>
      <w:r>
        <w:rPr>
          <w:rFonts w:hint="eastAsia" w:ascii="华文细黑" w:hAnsi="华文细黑" w:eastAsia="华文细黑" w:cs="APZYVF+HYg2gj"/>
          <w:sz w:val="16"/>
          <w:szCs w:val="16"/>
          <w:highlight w:val="none"/>
        </w:rPr>
        <w:t>乙方接受甲方委托指令时，如果出现由于甲方原委托指令未撤销而造成乙方无法执行甲方新的委托指令时，由此导致的后果、风险和损失，由甲方承担。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第十三条 </w:t>
      </w:r>
      <w:r>
        <w:rPr>
          <w:rFonts w:hint="eastAsia" w:ascii="华文细黑" w:hAnsi="华文细黑" w:eastAsia="华文细黑" w:cs="APZYVF+HYg2gj"/>
          <w:sz w:val="16"/>
          <w:szCs w:val="16"/>
          <w:highlight w:val="none"/>
        </w:rPr>
        <w:t>甲方在委托有效期内可对在乙方交易系统上未显示成交回报的委托发出撤销委托指令（交易规则另有规定的除外），但若乙方根据该委托已向证券交易场所提交申报，相关申报根据法律法规、监管规定、自律规则规定不可撤销的除外。由于市场价格随时波动及成交回报反馈速度滞后等原因，甲方的撤销委托指令虽经乙方发出，但甲方委托可能已在市场成交（即在证券交易所系统中已经完成交易的），此时甲方应承认并接受该成交结果。</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第十四条 </w:t>
      </w:r>
      <w:r>
        <w:rPr>
          <w:rFonts w:hint="eastAsia" w:ascii="华文细黑" w:hAnsi="华文细黑" w:eastAsia="华文细黑" w:cs="APZYVF+HYg2gj"/>
          <w:bCs/>
          <w:sz w:val="16"/>
          <w:szCs w:val="16"/>
          <w:highlight w:val="none"/>
        </w:rPr>
        <w:t>乙方接受甲方委托提交</w:t>
      </w:r>
      <w:r>
        <w:rPr>
          <w:rFonts w:hint="eastAsia" w:ascii="华文细黑" w:hAnsi="华文细黑" w:eastAsia="华文细黑" w:cs="APZYVF+HYg2gj"/>
          <w:sz w:val="16"/>
          <w:szCs w:val="16"/>
          <w:highlight w:val="none"/>
        </w:rPr>
        <w:t>的申报指令成交与否以证券登记结算机构发送的清算数据为准，成交即时回报仅供参考。由于市场或设备、网络通讯等技术原因，如果出现高于甲方委托卖出价格或者低于甲方委托买入价格的成交价后长时间仍无成交即时回报的情况，此时乙方接受甲方委托提交的申报指令成交与否一律以证券登记结算机构及其他金融市场登记结算机构发送的清算数据为准。乙方接受甲方对其委托成交及账户资金和证券变化情况的查询，并应根据甲方的要求提供相应的清单。</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第十五条 </w:t>
      </w:r>
      <w:r>
        <w:rPr>
          <w:rFonts w:hint="eastAsia" w:ascii="华文细黑" w:hAnsi="华文细黑" w:eastAsia="华文细黑" w:cs="APZYVF+HYg2gj"/>
          <w:sz w:val="16"/>
          <w:szCs w:val="16"/>
          <w:highlight w:val="none"/>
        </w:rPr>
        <w:t xml:space="preserve">乙方按法律法规、监管规定、自律规则的规定对甲方委托指令要素的齐备性进行核查。甲方保证其账户中有足够的资金或证券，并根据成交结果承担相应的清算交收责任。乙方按规定对甲方账户内的资金、证券是否充足进行审查。甲方账户资金不足时，乙方按规定拒绝甲方的买入委托指令及其他根据业务规则需要校验资金是否足额的委托指令；甲方账户内证券不足时，乙方按规定拒绝甲方的卖出委托指令及其他根据业务规则需要校验证券是否足额的委托指令。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第十六条 </w:t>
      </w:r>
      <w:r>
        <w:rPr>
          <w:rFonts w:hint="eastAsia" w:ascii="华文细黑" w:hAnsi="华文细黑" w:eastAsia="华文细黑" w:cs="APZYVF+HYg2gj"/>
          <w:bCs/>
          <w:sz w:val="16"/>
          <w:szCs w:val="16"/>
          <w:highlight w:val="none"/>
        </w:rPr>
        <w:t>甲方应特别注意证券市场有关证券的公告信息，包括但不限于配股缴款、红利领取、红股上市、转板上市、强制赎回、转股回售、退市、重新上市、跨市场转登记、B股转A股等已发布信息，并应在相关时间节点前做好合理安排。</w:t>
      </w:r>
    </w:p>
    <w:p>
      <w:pPr>
        <w:pStyle w:val="27"/>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第十七条</w:t>
      </w:r>
      <w:r>
        <w:rPr>
          <w:rFonts w:hint="eastAsia" w:ascii="华文细黑" w:hAnsi="华文细黑" w:eastAsia="华文细黑" w:cs="APZYVF+HYg2gj"/>
          <w:color w:val="auto"/>
          <w:sz w:val="16"/>
          <w:szCs w:val="16"/>
          <w:highlight w:val="none"/>
        </w:rPr>
        <w:t xml:space="preserve">  甲方应遵守账户实名制使用规则，并遵守证券交易相关法律法规、自律规则等规定要求。乙方有权根据证券交易所交易规则和发布的异常交易行为规定或指引，对甲方的证券交易行为进行监控和管理。</w:t>
      </w:r>
    </w:p>
    <w:p>
      <w:pPr>
        <w:pStyle w:val="27"/>
        <w:ind w:firstLine="320" w:firstLineChars="200"/>
        <w:rPr>
          <w:rFonts w:ascii="华文细黑" w:hAnsi="华文细黑" w:eastAsia="华文细黑" w:cs="APZYVF+HYg2gj"/>
          <w:color w:val="auto"/>
          <w:sz w:val="16"/>
          <w:szCs w:val="16"/>
          <w:highlight w:val="none"/>
        </w:rPr>
      </w:pPr>
      <w:r>
        <w:rPr>
          <w:rFonts w:hint="eastAsia" w:ascii="华文细黑" w:hAnsi="华文细黑" w:eastAsia="华文细黑" w:cs="APZYVF+HYg2gj"/>
          <w:b/>
          <w:color w:val="auto"/>
          <w:sz w:val="16"/>
          <w:szCs w:val="16"/>
          <w:highlight w:val="none"/>
        </w:rPr>
        <w:t>第十八条</w:t>
      </w:r>
      <w:r>
        <w:rPr>
          <w:rFonts w:hint="eastAsia" w:ascii="华文细黑" w:hAnsi="华文细黑" w:eastAsia="华文细黑" w:cs="APZYVF+HYg2gj"/>
          <w:color w:val="auto"/>
          <w:sz w:val="16"/>
          <w:szCs w:val="16"/>
          <w:highlight w:val="none"/>
        </w:rPr>
        <w:t xml:space="preserve">  乙方发现甲方存在非实名使用账户、不适合继续参与特定交易、资金使用与交易行为异常等情况的，或者甲方拒绝配合证券公司工作的，有权采取相应的管理措施，必要时可以根据自律规则及证券交易委托协议的约定，暂停、终止提供证券交易服务（包括但不限于有权采取撤销甲方委托指令、拒绝委托指令，以及对甲方开立在乙方的账户进行交易委托限制等措施），并按照规定履行报告义务。</w:t>
      </w:r>
    </w:p>
    <w:p>
      <w:pPr>
        <w:pStyle w:val="27"/>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b/>
          <w:color w:val="auto"/>
          <w:sz w:val="16"/>
          <w:szCs w:val="16"/>
          <w:highlight w:val="none"/>
        </w:rPr>
        <w:t>第十九条</w:t>
      </w:r>
      <w:r>
        <w:rPr>
          <w:rFonts w:hint="eastAsia" w:ascii="华文细黑" w:hAnsi="华文细黑" w:eastAsia="华文细黑" w:cs="APZYVF+HYg2gj"/>
          <w:color w:val="auto"/>
          <w:sz w:val="16"/>
          <w:szCs w:val="16"/>
          <w:highlight w:val="none"/>
        </w:rPr>
        <w:t xml:space="preserve">  出于保护投资者利益、防范异常交易、落实证券交易所监管要求等目的，对存在较大风险（如退市、退市整理、市场炒作过激等）的某个具体交易标的，在通过电话、短信通知，或营业场所、自助交易终端公告后，乙方可以对某种自助委托系统进行交易限制，甲方认可乙方所采取的交易限制措施。</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第二十条 </w:t>
      </w:r>
      <w:r>
        <w:rPr>
          <w:rFonts w:hint="eastAsia" w:ascii="华文细黑" w:hAnsi="华文细黑" w:eastAsia="华文细黑" w:cs="APZYVF+HYg2gj"/>
          <w:sz w:val="16"/>
          <w:szCs w:val="16"/>
          <w:highlight w:val="none"/>
        </w:rPr>
        <w:t>甲方发现以下异常情形时，应立即通知乙方，以保证甲方的正常交易能够尽快恢复：</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证券交易所已开市，甲方无法进入委托交易系统；</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甲方发现账户中资产余额、委托记录有异常；</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甲方发现有人在未经任何授权的情况下使用其数字证书或账户密码；</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甲方发现其他影响其正常交易的异常情形。</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出现上述系统异常情形时，如甲方未能立即通知乙方，由此而导致的后果、损失和风险，由甲方自行承担。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第二十一条 </w:t>
      </w:r>
      <w:r>
        <w:rPr>
          <w:rFonts w:hint="eastAsia" w:ascii="华文细黑" w:hAnsi="华文细黑" w:eastAsia="华文细黑" w:cs="APZYVF+HYg2gj"/>
          <w:sz w:val="16"/>
          <w:szCs w:val="16"/>
          <w:highlight w:val="none"/>
        </w:rPr>
        <w:t>甲方应在委托指令下达后三个交易日内向乙方查询该委托结果，如甲方对委托结果有异议或发现任何系统异常情况，须在查询当日以书面形式向乙方提出质询。</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甲方逾期未办理查询或未对有异议的查询结果以电子方式或书面方式向乙方提出质询的，视同甲方对该委托结果无异议。</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第二十二条 </w:t>
      </w:r>
      <w:r>
        <w:rPr>
          <w:rFonts w:hint="eastAsia" w:ascii="华文细黑" w:hAnsi="华文细黑" w:eastAsia="华文细黑" w:cs="APZYVF+HYg2gj"/>
          <w:sz w:val="16"/>
          <w:szCs w:val="16"/>
          <w:highlight w:val="none"/>
        </w:rPr>
        <w:t>甲方可要求乙方为其提供对账单或资产证明材料等。甲方可在乙方经营场所临柜查询和打印，也可通过乙方提供的其他方式查询和打印。双方另行通过电子方式或纸质方式约定交付方式和交付时间的，乙方应按约定执行。</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第二十三条 </w:t>
      </w:r>
      <w:r>
        <w:rPr>
          <w:rFonts w:hint="eastAsia" w:ascii="华文细黑" w:hAnsi="华文细黑" w:eastAsia="华文细黑" w:cs="APZYVF+HYg2gj"/>
          <w:sz w:val="16"/>
          <w:szCs w:val="16"/>
          <w:highlight w:val="none"/>
        </w:rPr>
        <w:t>甲方的交易委托必须符合法律法规、监管规定、自律规则和和证券交易所（包括沪、深、京证券交易所和全国中小企业股份转让系统）交易规则等规定。对于甲方可能影响正常交易秩序的异常交易行为，乙方有权按照证券交易所的要求，对甲方开立在乙方的账户采取交易委托限制措施，并按照规定履行报告义务，由此产生的一切后果、风险和损失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有权根据证券交易所交易规则和发布的异常交易行为规定或指引，对甲方的证券交易行为进行监控和管理。如甲方发生异常交易行为，乙方通知甲方进行改正，如甲方拒绝改正的，乙方有权采取撤销甲方委托指令、拒绝委托指令，以及对甲方开立在乙方的账户进行交易委托限制等措施。</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款所称的异常交易行为，是指《上海证券交易所交易规则》、《深圳证券交易所交易规则》、《北京证券交易所交易规则（试行）》、《全国中小企业股份转让系统股票异常交易监控细则》所规定异常交易行为。</w:t>
      </w:r>
    </w:p>
    <w:p>
      <w:pPr>
        <w:pStyle w:val="27"/>
        <w:ind w:firstLine="330"/>
        <w:rPr>
          <w:rFonts w:ascii="华文细黑" w:hAnsi="华文细黑" w:eastAsia="华文细黑" w:cs="APZYVF+HYg2gj"/>
          <w:color w:val="auto"/>
          <w:sz w:val="16"/>
          <w:szCs w:val="16"/>
          <w:highlight w:val="none"/>
        </w:rPr>
      </w:pPr>
      <w:bookmarkStart w:id="56" w:name="_Hlk519255903"/>
      <w:r>
        <w:rPr>
          <w:rFonts w:hint="eastAsia" w:ascii="华文细黑" w:hAnsi="华文细黑" w:eastAsia="华文细黑" w:cs="APZYVF+HYg2gj"/>
          <w:color w:val="auto"/>
          <w:sz w:val="16"/>
          <w:szCs w:val="16"/>
          <w:highlight w:val="none"/>
        </w:rPr>
        <w:t>如甲</w:t>
      </w:r>
      <w:r>
        <w:rPr>
          <w:rFonts w:ascii="华文细黑" w:hAnsi="华文细黑" w:eastAsia="华文细黑" w:cs="APZYVF+HYg2gj"/>
          <w:color w:val="auto"/>
          <w:sz w:val="16"/>
          <w:szCs w:val="16"/>
          <w:highlight w:val="none"/>
        </w:rPr>
        <w:t>方证券账户</w:t>
      </w:r>
      <w:r>
        <w:rPr>
          <w:rFonts w:hint="eastAsia" w:ascii="华文细黑" w:hAnsi="华文细黑" w:eastAsia="华文细黑" w:cs="APZYVF+HYg2gj"/>
          <w:color w:val="auto"/>
          <w:sz w:val="16"/>
          <w:szCs w:val="16"/>
          <w:highlight w:val="none"/>
        </w:rPr>
        <w:t>被证</w:t>
      </w:r>
      <w:r>
        <w:rPr>
          <w:rFonts w:ascii="华文细黑" w:hAnsi="华文细黑" w:eastAsia="华文细黑" w:cs="APZYVF+HYg2gj"/>
          <w:color w:val="auto"/>
          <w:sz w:val="16"/>
          <w:szCs w:val="16"/>
          <w:highlight w:val="none"/>
        </w:rPr>
        <w:t>券交易所</w:t>
      </w:r>
      <w:r>
        <w:rPr>
          <w:rFonts w:hint="eastAsia" w:ascii="华文细黑" w:hAnsi="华文细黑" w:eastAsia="华文细黑" w:cs="APZYVF+HYg2gj"/>
          <w:color w:val="auto"/>
          <w:sz w:val="16"/>
          <w:szCs w:val="16"/>
          <w:highlight w:val="none"/>
        </w:rPr>
        <w:t>列</w:t>
      </w:r>
      <w:r>
        <w:rPr>
          <w:rFonts w:ascii="华文细黑" w:hAnsi="华文细黑" w:eastAsia="华文细黑" w:cs="APZYVF+HYg2gj"/>
          <w:color w:val="auto"/>
          <w:sz w:val="16"/>
          <w:szCs w:val="16"/>
          <w:highlight w:val="none"/>
        </w:rPr>
        <w:t>入</w:t>
      </w:r>
      <w:r>
        <w:rPr>
          <w:rFonts w:hint="eastAsia" w:ascii="华文细黑" w:hAnsi="华文细黑" w:eastAsia="华文细黑" w:cs="APZYVF+HYg2gj"/>
          <w:color w:val="auto"/>
          <w:sz w:val="16"/>
          <w:szCs w:val="16"/>
          <w:highlight w:val="none"/>
        </w:rPr>
        <w:t>重</w:t>
      </w:r>
      <w:r>
        <w:rPr>
          <w:rFonts w:ascii="华文细黑" w:hAnsi="华文细黑" w:eastAsia="华文细黑" w:cs="APZYVF+HYg2gj"/>
          <w:color w:val="auto"/>
          <w:sz w:val="16"/>
          <w:szCs w:val="16"/>
          <w:highlight w:val="none"/>
        </w:rPr>
        <w:t>点监控账</w:t>
      </w:r>
      <w:r>
        <w:rPr>
          <w:rFonts w:hint="eastAsia" w:ascii="华文细黑" w:hAnsi="华文细黑" w:eastAsia="华文细黑" w:cs="APZYVF+HYg2gj"/>
          <w:color w:val="auto"/>
          <w:sz w:val="16"/>
          <w:szCs w:val="16"/>
          <w:highlight w:val="none"/>
        </w:rPr>
        <w:t>户的</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甲方应配合参与乙方开展的客户交易行为投资者教育活动和账户核查工作，并按</w:t>
      </w:r>
      <w:r>
        <w:rPr>
          <w:rFonts w:ascii="华文细黑" w:hAnsi="华文细黑" w:eastAsia="华文细黑" w:cs="APZYVF+HYg2gj"/>
          <w:color w:val="auto"/>
          <w:sz w:val="16"/>
          <w:szCs w:val="16"/>
          <w:highlight w:val="none"/>
        </w:rPr>
        <w:t>乙方要求</w:t>
      </w:r>
      <w:r>
        <w:rPr>
          <w:rFonts w:hint="eastAsia" w:ascii="华文细黑" w:hAnsi="华文细黑" w:eastAsia="华文细黑" w:cs="APZYVF+HYg2gj"/>
          <w:color w:val="auto"/>
          <w:sz w:val="16"/>
          <w:szCs w:val="16"/>
          <w:highlight w:val="none"/>
        </w:rPr>
        <w:t>书面签署《证券交易委托补充协议》及《合规交易承诺函》。如甲方拒绝配合完成前述工作、或甲方存在可能严重影响正常交易秩序的异常交易行为或者涉嫌违法违规交易行为时，乙方</w:t>
      </w:r>
      <w:r>
        <w:rPr>
          <w:rFonts w:ascii="华文细黑" w:hAnsi="华文细黑" w:eastAsia="华文细黑" w:cs="APZYVF+HYg2gj"/>
          <w:color w:val="auto"/>
          <w:sz w:val="16"/>
          <w:szCs w:val="16"/>
          <w:highlight w:val="none"/>
        </w:rPr>
        <w:t>有权</w:t>
      </w:r>
      <w:r>
        <w:rPr>
          <w:rFonts w:hint="eastAsia" w:ascii="华文细黑" w:hAnsi="华文细黑" w:eastAsia="华文细黑" w:cs="APZYVF+HYg2gj"/>
          <w:color w:val="auto"/>
          <w:sz w:val="16"/>
          <w:szCs w:val="16"/>
          <w:highlight w:val="none"/>
        </w:rPr>
        <w:t>拒绝接受甲方证券交易委托，</w:t>
      </w:r>
      <w:r>
        <w:rPr>
          <w:rFonts w:ascii="华文细黑" w:hAnsi="华文细黑" w:eastAsia="华文细黑" w:cs="APZYVF+HYg2gj"/>
          <w:color w:val="auto"/>
          <w:sz w:val="16"/>
          <w:szCs w:val="16"/>
          <w:highlight w:val="none"/>
        </w:rPr>
        <w:t>并有权采取包括</w:t>
      </w:r>
      <w:r>
        <w:rPr>
          <w:rFonts w:hint="eastAsia" w:ascii="华文细黑" w:hAnsi="华文细黑" w:eastAsia="华文细黑" w:cs="APZYVF+HYg2gj"/>
          <w:color w:val="auto"/>
          <w:sz w:val="16"/>
          <w:szCs w:val="16"/>
          <w:highlight w:val="none"/>
        </w:rPr>
        <w:t>与甲方终止委托代理关系在内</w:t>
      </w:r>
      <w:r>
        <w:rPr>
          <w:rFonts w:ascii="华文细黑" w:hAnsi="华文细黑" w:eastAsia="华文细黑" w:cs="APZYVF+HYg2gj"/>
          <w:color w:val="auto"/>
          <w:sz w:val="16"/>
          <w:szCs w:val="16"/>
          <w:highlight w:val="none"/>
        </w:rPr>
        <w:t>的</w:t>
      </w:r>
      <w:r>
        <w:rPr>
          <w:rFonts w:hint="eastAsia" w:ascii="华文细黑" w:hAnsi="华文细黑" w:eastAsia="华文细黑" w:cs="APZYVF+HYg2gj"/>
          <w:color w:val="auto"/>
          <w:sz w:val="16"/>
          <w:szCs w:val="16"/>
          <w:highlight w:val="none"/>
        </w:rPr>
        <w:t xml:space="preserve">其他措施。 </w:t>
      </w:r>
    </w:p>
    <w:p>
      <w:pPr>
        <w:ind w:firstLine="300" w:firstLineChars="188"/>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前</w:t>
      </w:r>
      <w:r>
        <w:rPr>
          <w:rFonts w:ascii="华文细黑" w:hAnsi="华文细黑" w:eastAsia="华文细黑" w:cs="APZYVF+HYg2gj"/>
          <w:sz w:val="16"/>
          <w:szCs w:val="16"/>
          <w:highlight w:val="none"/>
        </w:rPr>
        <w:t>款所称重点监控账户</w:t>
      </w:r>
      <w:r>
        <w:rPr>
          <w:rFonts w:hint="eastAsia" w:ascii="华文细黑" w:hAnsi="华文细黑" w:eastAsia="华文细黑" w:cs="APZYVF+HYg2gj"/>
          <w:sz w:val="16"/>
          <w:szCs w:val="16"/>
          <w:highlight w:val="none"/>
        </w:rPr>
        <w:t>指因频繁发生异常交易行为或发生严重异常交易行为，被证券交易所及中国结算采取“列为重点监控账户”监管措施的甲方相关证券账户，</w:t>
      </w:r>
      <w:r>
        <w:rPr>
          <w:rFonts w:ascii="华文细黑" w:hAnsi="华文细黑" w:eastAsia="华文细黑" w:cs="APZYVF+HYg2gj"/>
          <w:sz w:val="16"/>
          <w:szCs w:val="16"/>
          <w:highlight w:val="none"/>
        </w:rPr>
        <w:t>以及</w:t>
      </w:r>
      <w:r>
        <w:rPr>
          <w:rFonts w:hint="eastAsia" w:ascii="华文细黑" w:hAnsi="华文细黑" w:eastAsia="华文细黑" w:cs="APZYVF+HYg2gj"/>
          <w:sz w:val="16"/>
          <w:szCs w:val="16"/>
          <w:highlight w:val="none"/>
        </w:rPr>
        <w:t>被乙方</w:t>
      </w:r>
      <w:r>
        <w:rPr>
          <w:rFonts w:ascii="华文细黑" w:hAnsi="华文细黑" w:eastAsia="华文细黑" w:cs="APZYVF+HYg2gj"/>
          <w:sz w:val="16"/>
          <w:szCs w:val="16"/>
          <w:highlight w:val="none"/>
        </w:rPr>
        <w:t>认为需要重点监控的账户</w:t>
      </w:r>
      <w:r>
        <w:rPr>
          <w:rFonts w:hint="eastAsia" w:ascii="华文细黑" w:hAnsi="华文细黑" w:eastAsia="华文细黑" w:cs="APZYVF+HYg2gj"/>
          <w:sz w:val="16"/>
          <w:szCs w:val="16"/>
          <w:highlight w:val="none"/>
        </w:rPr>
        <w:t>。</w:t>
      </w:r>
    </w:p>
    <w:p>
      <w:pPr>
        <w:ind w:firstLine="300" w:firstLineChars="188"/>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xml:space="preserve">第二十四条 乙方按照有关法律法规、监管规定、自律规则向甲方收取交易佣金及代收印花税等其他相关税费。佣金收取标准以电子或纸质方式另行约定。代收的印花税等其他相关税费按照有关法律法规、监管规定、自律规则的标准收取。 </w:t>
      </w:r>
    </w:p>
    <w:p>
      <w:pPr>
        <w:ind w:firstLine="300" w:firstLineChars="188"/>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第二十五条 乙方根据甲方的委托，按照证券交易规则提出交易申报，根据成交结果完成与甲方的证券和资金的交收，并承担相应的交收责任；甲方知晓并同意，甲乙双方之间的证券划付委托证券登记结算机构代为办理。</w:t>
      </w:r>
    </w:p>
    <w:bookmarkEnd w:id="56"/>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第三章双方的责任及免责条款</w:t>
      </w:r>
    </w:p>
    <w:p>
      <w:pPr>
        <w:pStyle w:val="50"/>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第二十六条 </w:t>
      </w:r>
      <w:r>
        <w:rPr>
          <w:rFonts w:hint="eastAsia" w:ascii="华文细黑" w:hAnsi="华文细黑" w:eastAsia="华文细黑" w:cs="APZYVF+HYg2gj"/>
          <w:bCs/>
          <w:sz w:val="16"/>
          <w:szCs w:val="16"/>
          <w:highlight w:val="none"/>
        </w:rPr>
        <w:t>本协议签订后，任何一方不履行或不完全履行本协议约定条款的，即构成违约。违约方应当负责赔偿其违约行为给另一方造成的损失。任何一方违约时，另一方有权要求违约方继续履行本协议。</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第二十七条 </w:t>
      </w:r>
      <w:r>
        <w:rPr>
          <w:rFonts w:hint="eastAsia" w:ascii="华文细黑" w:hAnsi="华文细黑" w:eastAsia="华文细黑" w:cs="宋体"/>
          <w:sz w:val="16"/>
          <w:szCs w:val="16"/>
          <w:highlight w:val="none"/>
        </w:rPr>
        <w:t>甲方委托乙方买卖证券时应保证其账户中有足够的资金或证券，保证根据成交结果承担相应的清算交收责任，否则乙方有权拒绝甲方的委托指令。甲方委托乙方买入或卖出证券已确认成交的，若甲方出现资金或证券不足的情况，甲方应承担透支资金或卖空证券的归还责任。若甲方在发生透支资金或卖空证券的情况下，未及时履行归还责任的，乙方有权对甲方的资金和证券进行处分，包括但不限于限制取款和限制交易、留置、扣划、强制平仓等，由此造成的全部损失和法律后果由甲方自行承担，给乙方造成损失的，乙方有权追偿。</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第二十八条 </w:t>
      </w:r>
      <w:r>
        <w:rPr>
          <w:rFonts w:hint="eastAsia" w:ascii="华文细黑" w:hAnsi="华文细黑" w:eastAsia="华文细黑" w:cs="APZYVF+HYg2gj"/>
          <w:bCs/>
          <w:sz w:val="16"/>
          <w:szCs w:val="16"/>
          <w:highlight w:val="none"/>
        </w:rPr>
        <w:t>甲方出现资金、证券交收违约时，乙方有权要求甲方在约定时间内补足资金及证券，并承担相应的违约责任。若乙方因甲方违约行为为甲方垫付资金的，甲方应根据乙方要求归还垫付资金，并承担相应的违约责任。甲方未及时履行归还责任的，乙方有权对甲方的资金和证券进行处置，包括但不限于限制买入、限制资金转出和限制交易、扣划、强制平仓等，由此造成的全部损失和法律后果由甲方自行承担，给乙方造成损失的，乙方有权追偿。</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第二十九条 </w:t>
      </w:r>
      <w:r>
        <w:rPr>
          <w:rFonts w:hint="eastAsia" w:ascii="华文细黑" w:hAnsi="华文细黑" w:eastAsia="华文细黑" w:cs="APZYVF+HYg2gj"/>
          <w:sz w:val="16"/>
          <w:szCs w:val="16"/>
          <w:highlight w:val="none"/>
        </w:rPr>
        <w:t>甲方委托乙方买卖证券成交的，应当依法缴纳税费并按约定向乙方交纳佣金及其他服务费。</w:t>
      </w:r>
    </w:p>
    <w:p>
      <w:pPr>
        <w:pStyle w:val="27"/>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第三十条 </w:t>
      </w:r>
      <w:r>
        <w:rPr>
          <w:rFonts w:hint="eastAsia" w:ascii="华文细黑" w:hAnsi="华文细黑" w:eastAsia="华文细黑" w:cs="APZYVF+HYg2gj"/>
          <w:bCs/>
          <w:sz w:val="16"/>
          <w:szCs w:val="16"/>
          <w:highlight w:val="none"/>
        </w:rPr>
        <w:t>乙方发现甲方的姓名或名称、有效身份证明文件及号码等基本信息、身份证明文件有效期过期需要变更的，甲方未在6个月内办理基本信息变更手续或未在身份证明文件过期90个自然日内办理身份证明文件有效期变更手续，且没有提出合理理由的，乙方有权对甲方账户采取包括但不限于限制买入、限制资金转出、限制转托管、限制撤销指定交易、暂停办理新业务、暂停或终止提供证券交易服务等措施，由此造成的任何后果、风险和损失，均由甲方自行承担。</w:t>
      </w:r>
    </w:p>
    <w:p>
      <w:pPr>
        <w:pStyle w:val="27"/>
        <w:ind w:firstLine="320" w:firstLineChars="20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第三十一条 </w:t>
      </w:r>
      <w:r>
        <w:rPr>
          <w:rFonts w:hint="eastAsia" w:ascii="华文细黑" w:hAnsi="华文细黑" w:eastAsia="华文细黑" w:cs="APZYVF+HYg2gj"/>
          <w:bCs/>
          <w:sz w:val="16"/>
          <w:szCs w:val="16"/>
          <w:highlight w:val="none"/>
        </w:rPr>
        <w:t>如果甲方存在以下情形之一的，乙方有权拒绝甲方委托，暂停提供交易服务或终止与甲方的证券交易委托代理关系，有权对甲方账户采取限制账户交易、限制资金转入转出、限制办理新业务、中止办理业务、注销客户账户等措施，由此造成的任何后果、风险和损失由甲方自行承担：</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hint="eastAsia" w:ascii="华文细黑" w:hAnsi="华文细黑" w:eastAsia="华文细黑" w:cs="APZYVF+HYg2gj"/>
          <w:bCs/>
          <w:sz w:val="16"/>
          <w:szCs w:val="16"/>
          <w:highlight w:val="none"/>
        </w:rPr>
        <w:t>1.违法违规使用账户，</w:t>
      </w:r>
      <w:r>
        <w:rPr>
          <w:rFonts w:hint="eastAsia" w:ascii="华文细黑" w:hAnsi="华文细黑" w:eastAsia="华文细黑" w:cs="APZYVF+HYg2gj"/>
          <w:bCs/>
          <w:color w:val="000000"/>
          <w:kern w:val="0"/>
          <w:sz w:val="16"/>
          <w:szCs w:val="16"/>
          <w:highlight w:val="none"/>
        </w:rPr>
        <w:t>有充分证据证明甲方开立的账户违反账户实名制，或监管机构认为属于不合格账户的；</w:t>
      </w:r>
    </w:p>
    <w:p>
      <w:pPr>
        <w:pStyle w:val="27"/>
        <w:ind w:firstLine="320" w:firstLineChars="20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2</w:t>
      </w:r>
      <w:r>
        <w:rPr>
          <w:rFonts w:hint="eastAsia" w:ascii="华文细黑" w:hAnsi="华文细黑" w:eastAsia="华文细黑" w:cs="APZYVF+HYg2gj"/>
          <w:bCs/>
          <w:sz w:val="16"/>
          <w:szCs w:val="16"/>
          <w:highlight w:val="none"/>
        </w:rPr>
        <w:t>.存在频繁发生异常交易行为或被监管部门、证券交易所认定的异常交易行为或严重影响正常交易秩序的交易行为或涉嫌违法违规的交易行为的；</w:t>
      </w:r>
    </w:p>
    <w:p>
      <w:pPr>
        <w:pStyle w:val="27"/>
        <w:ind w:firstLine="320" w:firstLineChars="20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3</w:t>
      </w:r>
      <w:r>
        <w:rPr>
          <w:rFonts w:hint="eastAsia" w:ascii="华文细黑" w:hAnsi="华文细黑" w:eastAsia="华文细黑" w:cs="APZYVF+HYg2gj"/>
          <w:bCs/>
          <w:sz w:val="16"/>
          <w:szCs w:val="16"/>
          <w:highlight w:val="none"/>
        </w:rPr>
        <w:t>.拒绝按规定、约定向监管机关或乙方提供身份信息、交易信息、账户实际控制人信息、受益所有人信息等；</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sz w:val="16"/>
          <w:szCs w:val="16"/>
          <w:highlight w:val="none"/>
        </w:rPr>
        <w:t>4</w:t>
      </w:r>
      <w:r>
        <w:rPr>
          <w:rFonts w:hint="eastAsia" w:ascii="华文细黑" w:hAnsi="华文细黑" w:eastAsia="华文细黑" w:cs="APZYVF+HYg2gj"/>
          <w:bCs/>
          <w:color w:val="000000"/>
          <w:kern w:val="0"/>
          <w:sz w:val="16"/>
          <w:szCs w:val="16"/>
          <w:highlight w:val="none"/>
        </w:rPr>
        <w:t>.未按照本协议第三十条规定及时更新基本信息或办理身份证明文件有效期变更手续的;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5</w:t>
      </w:r>
      <w:r>
        <w:rPr>
          <w:rFonts w:hint="eastAsia" w:ascii="华文细黑" w:hAnsi="华文细黑" w:eastAsia="华文细黑" w:cs="APZYVF+HYg2gj"/>
          <w:bCs/>
          <w:color w:val="000000"/>
          <w:kern w:val="0"/>
          <w:sz w:val="16"/>
          <w:szCs w:val="16"/>
          <w:highlight w:val="none"/>
        </w:rPr>
        <w:t>.拒绝配合乙方开展投资者适当性管理工作，未及时、准确、完整地向乙方提供相关信息、资料或更新相关信息、资料，或不按乙方规定进行风险承受能力评估的;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6</w:t>
      </w:r>
      <w:r>
        <w:rPr>
          <w:rFonts w:hint="eastAsia" w:ascii="华文细黑" w:hAnsi="华文细黑" w:eastAsia="华文细黑" w:cs="APZYVF+HYg2gj"/>
          <w:bCs/>
          <w:color w:val="000000"/>
          <w:kern w:val="0"/>
          <w:sz w:val="16"/>
          <w:szCs w:val="16"/>
          <w:highlight w:val="none"/>
        </w:rPr>
        <w:t>.资金来源不合法或涉嫌违反反洗钱、反恐怖融资等相关法律规定的;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7</w:t>
      </w:r>
      <w:r>
        <w:rPr>
          <w:rFonts w:hint="eastAsia" w:ascii="华文细黑" w:hAnsi="华文细黑" w:eastAsia="华文细黑" w:cs="APZYVF+HYg2gj"/>
          <w:bCs/>
          <w:color w:val="000000"/>
          <w:kern w:val="0"/>
          <w:sz w:val="16"/>
          <w:szCs w:val="16"/>
          <w:highlight w:val="none"/>
        </w:rPr>
        <w:t>.存在违规开立账户或借用他人账户、出借本人账户等违法违规使用账户情形，或参与违规股票场外配资等违法违规业务活动的;</w:t>
      </w:r>
    </w:p>
    <w:p>
      <w:pPr>
        <w:spacing w:line="360" w:lineRule="auto"/>
        <w:ind w:firstLine="320" w:firstLineChars="200"/>
        <w:rPr>
          <w:rFonts w:ascii="华文细黑" w:hAnsi="华文细黑" w:eastAsia="华文细黑" w:cs="APZYVF+HYg2gj"/>
          <w:bCs/>
          <w:color w:val="000000"/>
          <w:kern w:val="0"/>
          <w:sz w:val="16"/>
          <w:szCs w:val="16"/>
          <w:highlight w:val="none"/>
        </w:rPr>
      </w:pPr>
      <w:r>
        <w:rPr>
          <w:rFonts w:ascii="华文细黑" w:hAnsi="华文细黑" w:eastAsia="华文细黑" w:cs="APZYVF+HYg2gj"/>
          <w:bCs/>
          <w:color w:val="000000"/>
          <w:kern w:val="0"/>
          <w:sz w:val="16"/>
          <w:szCs w:val="16"/>
          <w:highlight w:val="none"/>
        </w:rPr>
        <w:t>8</w:t>
      </w:r>
      <w:r>
        <w:rPr>
          <w:rFonts w:hint="eastAsia" w:ascii="华文细黑" w:hAnsi="华文细黑" w:eastAsia="华文细黑" w:cs="APZYVF+HYg2gj"/>
          <w:bCs/>
          <w:color w:val="000000"/>
          <w:kern w:val="0"/>
          <w:sz w:val="16"/>
          <w:szCs w:val="16"/>
          <w:highlight w:val="none"/>
        </w:rPr>
        <w:t>.甲方涉嫌违法违规并拒绝协助、配合司法机关、行政执法机构、证券监督管理机构、行业自律组织调查，或拒绝协助、配合乙方按照法律法规、监管规定、自律规则相关规定开展核查工作的；</w:t>
      </w:r>
    </w:p>
    <w:p>
      <w:pPr>
        <w:pStyle w:val="27"/>
        <w:ind w:firstLine="320"/>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9</w:t>
      </w:r>
      <w:r>
        <w:rPr>
          <w:rFonts w:hint="eastAsia" w:ascii="华文细黑" w:hAnsi="华文细黑" w:eastAsia="华文细黑" w:cs="APZYVF+HYg2gj"/>
          <w:bCs/>
          <w:sz w:val="16"/>
          <w:szCs w:val="16"/>
          <w:highlight w:val="none"/>
        </w:rPr>
        <w:t>.有关法律法规、监管规定、自律规则规定的乙方可对甲方账户采取相应措施的其他情形。</w:t>
      </w:r>
    </w:p>
    <w:p>
      <w:pPr>
        <w:pStyle w:val="27"/>
        <w:ind w:firstLine="32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第三十二条　</w:t>
      </w:r>
      <w:r>
        <w:rPr>
          <w:rFonts w:hint="eastAsia" w:ascii="华文细黑" w:hAnsi="华文细黑" w:eastAsia="华文细黑" w:cs="APZYVF+HYg2gj"/>
          <w:bCs/>
          <w:sz w:val="16"/>
          <w:szCs w:val="16"/>
          <w:highlight w:val="none"/>
        </w:rPr>
        <w:t>甲方应当妥善保管账户密码，由于密码泄露、保管不当或使用不当给甲方造成损失的，甲方自行承担全部经济损失和法律后果。</w:t>
      </w:r>
    </w:p>
    <w:p>
      <w:pPr>
        <w:pStyle w:val="27"/>
        <w:ind w:firstLine="320"/>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第三十三条　</w:t>
      </w:r>
      <w:r>
        <w:rPr>
          <w:rFonts w:hint="eastAsia" w:ascii="华文细黑" w:hAnsi="华文细黑" w:eastAsia="华文细黑" w:cs="APZYVF+HYg2gj"/>
          <w:bCs/>
          <w:sz w:val="16"/>
          <w:szCs w:val="16"/>
          <w:highlight w:val="none"/>
        </w:rPr>
        <w:t>甲方应妥善保管其身份信息、账户信息，因甲方保管不当给甲方造成损失的，乙方如无过错则不承担任何赔偿责任。</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第三十四条 </w:t>
      </w:r>
      <w:r>
        <w:rPr>
          <w:rFonts w:hint="eastAsia" w:ascii="华文细黑" w:hAnsi="华文细黑" w:eastAsia="华文细黑" w:cs="APZYVF+HYg2gj"/>
          <w:bCs/>
          <w:sz w:val="16"/>
          <w:szCs w:val="16"/>
          <w:highlight w:val="none"/>
        </w:rPr>
        <w:t>因地震、台风、水灾、火灾、战争、瘟疫、社会动乱及其他不可抗力因素导致的一方损失，另一方不承担任何赔偿责任。</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 xml:space="preserve">第三十五条 </w:t>
      </w:r>
      <w:r>
        <w:rPr>
          <w:rFonts w:hint="eastAsia" w:ascii="华文细黑" w:hAnsi="华文细黑" w:eastAsia="华文细黑" w:cs="APZYVF+HYg2gj"/>
          <w:bCs/>
          <w:sz w:val="16"/>
          <w:szCs w:val="16"/>
          <w:highlight w:val="none"/>
        </w:rPr>
        <w:t>因乙方不可预测或无法控制的信息系统故障、设备故障、通讯故障、电力故障等突发事故及其他非乙方人为因素，以及监管部门、自律组织等规定的其他免责情形，给甲方造成的损失，乙方如无过错则不承担任何赔偿责任。</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第三十六条 </w:t>
      </w:r>
      <w:r>
        <w:rPr>
          <w:rFonts w:hint="eastAsia" w:ascii="华文细黑" w:hAnsi="华文细黑" w:eastAsia="华文细黑" w:cs="APZYVF+HYg2gj"/>
          <w:sz w:val="16"/>
          <w:szCs w:val="16"/>
          <w:highlight w:val="none"/>
        </w:rPr>
        <w:t>第三十四、三十五条所述事件发生后，乙方应当及时采取措施防止甲方损失可能的进一步扩大。</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第四章　纠纷的解决</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第三十七条 </w:t>
      </w:r>
      <w:r>
        <w:rPr>
          <w:rFonts w:hint="eastAsia" w:ascii="华文细黑" w:hAnsi="华文细黑" w:eastAsia="华文细黑" w:cs="APZYVF+HYg2gj"/>
          <w:sz w:val="16"/>
          <w:szCs w:val="16"/>
          <w:highlight w:val="none"/>
        </w:rPr>
        <w:t>如出现涉及甲方财产继承或财产归属的事宜或纠纷，乙方均按公证机关出具的公证文件或司法机关出具的生效裁判文书办理。有关法律法规、监管规定、自律规则以及乙方业务规则另有规定的除外。</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第三十八条</w:t>
      </w:r>
      <w:r>
        <w:rPr>
          <w:rFonts w:ascii="华文细黑" w:hAnsi="华文细黑" w:eastAsia="华文细黑" w:cs="APZYVF+HYg2gj"/>
          <w:bCs/>
          <w:sz w:val="16"/>
          <w:szCs w:val="16"/>
          <w:highlight w:val="none"/>
        </w:rPr>
        <w:t xml:space="preserve"> 本协议执行中发生的争议，甲乙双方可以自行协商解决或向</w:t>
      </w:r>
      <w:r>
        <w:rPr>
          <w:rFonts w:hint="eastAsia" w:ascii="华文细黑" w:hAnsi="华文细黑" w:eastAsia="华文细黑" w:cs="APZYVF+HYg2gj"/>
          <w:bCs/>
          <w:sz w:val="16"/>
          <w:szCs w:val="16"/>
          <w:highlight w:val="none"/>
        </w:rPr>
        <w:t>证券纠纷调解机构申请调解，若协商或调解不成，双方同意按以下第</w:t>
      </w:r>
      <w:r>
        <w:rPr>
          <w:rFonts w:hint="eastAsia" w:ascii="华文细黑" w:hAnsi="华文细黑" w:eastAsia="华文细黑" w:cs="APZYVF+HYg2gj"/>
          <w:bCs/>
          <w:sz w:val="16"/>
          <w:szCs w:val="16"/>
          <w:highlight w:val="none"/>
          <w:u w:val="single"/>
        </w:rPr>
        <w:t xml:space="preserve">  </w:t>
      </w:r>
      <w:r>
        <w:rPr>
          <w:rFonts w:hint="eastAsia" w:ascii="华文细黑" w:hAnsi="华文细黑" w:eastAsia="华文细黑" w:cs="APZYVF+HYg2gj"/>
          <w:bCs/>
          <w:sz w:val="16"/>
          <w:szCs w:val="16"/>
          <w:highlight w:val="none"/>
        </w:rPr>
        <w:t>种方式解决：（如甲方不作选择，即默认为选择</w:t>
      </w:r>
      <w:r>
        <w:rPr>
          <w:rFonts w:ascii="华文细黑" w:hAnsi="华文细黑" w:eastAsia="华文细黑" w:cs="APZYVF+HYg2gj"/>
          <w:bCs/>
          <w:sz w:val="16"/>
          <w:szCs w:val="16"/>
          <w:highlight w:val="none"/>
        </w:rPr>
        <w:t>2</w:t>
      </w:r>
      <w:r>
        <w:rPr>
          <w:rFonts w:hint="eastAsia" w:ascii="华文细黑" w:hAnsi="华文细黑" w:eastAsia="华文细黑" w:cs="APZYVF+HYg2gj"/>
          <w:bCs/>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1.</w:t>
      </w:r>
      <w:r>
        <w:rPr>
          <w:rFonts w:hint="eastAsia" w:ascii="华文细黑" w:hAnsi="华文细黑" w:eastAsia="华文细黑" w:cs="APZYVF+HYg2gj"/>
          <w:bCs/>
          <w:sz w:val="16"/>
          <w:szCs w:val="16"/>
          <w:highlight w:val="none"/>
        </w:rPr>
        <w:t>提交</w:t>
      </w:r>
      <w:r>
        <w:rPr>
          <w:rFonts w:hint="eastAsia" w:ascii="华文细黑" w:hAnsi="华文细黑" w:eastAsia="华文细黑" w:cs="APZYVF HYg2gj"/>
          <w:b/>
          <w:kern w:val="2"/>
          <w:sz w:val="16"/>
          <w:szCs w:val="16"/>
          <w:highlight w:val="none"/>
          <w:u w:val="single"/>
        </w:rPr>
        <w:t>广州</w:t>
      </w:r>
      <w:r>
        <w:rPr>
          <w:rFonts w:hint="eastAsia" w:ascii="华文细黑" w:hAnsi="华文细黑" w:eastAsia="华文细黑" w:cs="APZYVF+HYg2gj"/>
          <w:bCs/>
          <w:sz w:val="16"/>
          <w:szCs w:val="16"/>
          <w:highlight w:val="none"/>
        </w:rPr>
        <w:t>仲裁委员会仲裁</w:t>
      </w:r>
      <w:r>
        <w:rPr>
          <w:rFonts w:ascii="华文细黑" w:hAnsi="华文细黑" w:eastAsia="华文细黑" w:cs="APZYVF+HYg2gj"/>
          <w:bCs/>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2.</w:t>
      </w:r>
      <w:r>
        <w:rPr>
          <w:rFonts w:hint="eastAsia" w:ascii="华文细黑" w:hAnsi="华文细黑" w:eastAsia="华文细黑" w:cs="APZYVF+HYg2gj"/>
          <w:bCs/>
          <w:sz w:val="16"/>
          <w:szCs w:val="16"/>
          <w:highlight w:val="none"/>
        </w:rPr>
        <w:t>向乙方所在地法院提起诉讼。</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第五章　协议的生效、变更和终止</w:t>
      </w:r>
    </w:p>
    <w:p>
      <w:pPr>
        <w:pStyle w:val="50"/>
        <w:snapToGrid w:val="0"/>
        <w:spacing w:line="26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第三十九条 </w:t>
      </w:r>
      <w:r>
        <w:rPr>
          <w:rFonts w:hint="eastAsia" w:ascii="华文细黑" w:hAnsi="华文细黑" w:eastAsia="华文细黑" w:cs="APZYVF+HYg2gj"/>
          <w:sz w:val="16"/>
          <w:szCs w:val="16"/>
          <w:highlight w:val="none"/>
        </w:rPr>
        <w:t>本协议可采用电子方式或纸质方式签署。</w:t>
      </w:r>
    </w:p>
    <w:p>
      <w:pPr>
        <w:pStyle w:val="50"/>
        <w:snapToGrid w:val="0"/>
        <w:spacing w:line="26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采用电子方式签署本协议的，甲方以电子签名方式签署本协议，甲方电子签名与在纸质合同上手写签名或盖章具有同等法律效力。</w:t>
      </w:r>
    </w:p>
    <w:p>
      <w:pPr>
        <w:pStyle w:val="50"/>
        <w:snapToGrid w:val="0"/>
        <w:spacing w:line="26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采用纸质方式签署本协议的，本协议应由双方签字盖章。</w:t>
      </w:r>
    </w:p>
    <w:p>
      <w:pPr>
        <w:pStyle w:val="50"/>
        <w:snapToGrid w:val="0"/>
        <w:spacing w:line="26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本协议在以下条件均满足之日起生效：</w:t>
      </w:r>
    </w:p>
    <w:p>
      <w:pPr>
        <w:pStyle w:val="50"/>
        <w:snapToGrid w:val="0"/>
        <w:spacing w:line="260" w:lineRule="exact"/>
        <w:ind w:firstLine="320" w:firstLineChars="200"/>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（1）双方均已在本协议上签字盖章。其中，采用电子方式签署本协议的，双方电子签名与在纸质合同上手写签名或盖章具有同等法律效力，无须另行签署纸质协议。</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（2）甲乙双方已签署了《证券公司客户账户开户协议》，且《证券公司客户账户开户协议》已生效。</w:t>
      </w:r>
    </w:p>
    <w:p>
      <w:pPr>
        <w:pStyle w:val="50"/>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sz w:val="16"/>
          <w:szCs w:val="16"/>
          <w:highlight w:val="none"/>
        </w:rPr>
        <w:t>采用纸质方式签署本协议的，本协议一式两份，甲乙双方各执一份，每份具有同等的法律效力。</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第四十条 </w:t>
      </w:r>
      <w:r>
        <w:rPr>
          <w:rFonts w:hint="eastAsia" w:ascii="华文细黑" w:hAnsi="华文细黑" w:eastAsia="华文细黑" w:cs="APZYVF+HYg2gj"/>
          <w:sz w:val="16"/>
          <w:szCs w:val="16"/>
          <w:highlight w:val="none"/>
        </w:rPr>
        <w:t>本协议签署并生效后，若有关法律、法规、规章、规范性文件、自律规则、证券登记结算机构业务规则以及证券交易所交易规则修订，本协议相关条款与其中强制性规定发生冲突的，按新修订的法律、法规、规章、规范性文件、自律规则、业务规则及交易规则办理，但本协议其他内容及条款继续有效。</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第四十一条 </w:t>
      </w:r>
      <w:r>
        <w:rPr>
          <w:rFonts w:hint="eastAsia" w:ascii="华文细黑" w:hAnsi="华文细黑" w:eastAsia="华文细黑" w:cs="APZYVF+HYg2gj"/>
          <w:sz w:val="16"/>
          <w:szCs w:val="16"/>
          <w:highlight w:val="none"/>
        </w:rPr>
        <w:t>本协议签署并生效后，若前款所述法律法规、监管规定、自律规则等规范性文件发生修订，本协议相关条款与其中规定存在差异，乙方认为应据此修改或变更本协议的，有关内容将由乙方在其经营场所、网站、客户端以公告方式通知甲方，若甲方在七个交易日内不提出异议，则公告内容生效，并成为本协议组成部分，对甲乙双方均具有法律约束力。</w:t>
      </w:r>
    </w:p>
    <w:p>
      <w:pPr>
        <w:pStyle w:val="27"/>
        <w:ind w:firstLine="320" w:firstLineChars="200"/>
        <w:rPr>
          <w:highlight w:val="none"/>
        </w:rPr>
      </w:pPr>
      <w:r>
        <w:rPr>
          <w:rFonts w:hint="eastAsia" w:ascii="华文细黑" w:hAnsi="华文细黑" w:eastAsia="华文细黑" w:cs="APZYVF+HYg2gj"/>
          <w:color w:val="auto"/>
          <w:sz w:val="16"/>
          <w:szCs w:val="16"/>
          <w:highlight w:val="none"/>
        </w:rPr>
        <w:t>若甲方提出异议的，乙方有权解除与甲方的证券交易委托代理协议。</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第四十二条 </w:t>
      </w:r>
      <w:r>
        <w:rPr>
          <w:rFonts w:hint="eastAsia" w:ascii="华文细黑" w:hAnsi="华文细黑" w:eastAsia="华文细黑" w:cs="APZYVF+HYg2gj"/>
          <w:sz w:val="16"/>
          <w:szCs w:val="16"/>
          <w:highlight w:val="none"/>
        </w:rPr>
        <w:t>乙方应及时为甲方办理撤销指定交易、证券资产转托管业务，但甲方账户存在如下情形之一的除外：</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、甲方账户为不合格账户、休眠账户的；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、甲方账户上存在未完成清算或交收的；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、甲方账户上存在未了结债权债务的；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、账户上存在未解除的限制措施；</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5、甲方账户为异常状态（如司法冻结等情形）的；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6、相关法律法规、证券登记结算机构业务规则和证券交易所交易规则规定的或者甲乙双方约定的其他情形的。</w:t>
      </w:r>
    </w:p>
    <w:p>
      <w:pPr>
        <w:pStyle w:val="50"/>
        <w:snapToGrid w:val="0"/>
        <w:spacing w:line="260" w:lineRule="exact"/>
        <w:ind w:firstLine="400" w:firstLineChars="25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第四十三条 </w:t>
      </w:r>
      <w:r>
        <w:rPr>
          <w:rFonts w:hint="eastAsia" w:ascii="华文细黑" w:hAnsi="华文细黑" w:eastAsia="华文细黑" w:cs="APZYVF+HYg2gj"/>
          <w:sz w:val="16"/>
          <w:szCs w:val="16"/>
          <w:highlight w:val="none"/>
        </w:rPr>
        <w:t>甲乙双方签署的《证券公司客户账户开户协议》终止或依照相关约定或相关法律法规的规定提前解除时</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本协议自动终止。</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第六章　附则</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第四十四条 </w:t>
      </w:r>
      <w:r>
        <w:rPr>
          <w:rFonts w:hint="eastAsia" w:ascii="华文细黑" w:hAnsi="华文细黑" w:eastAsia="华文细黑" w:cs="APZYVF+HYg2gj"/>
          <w:sz w:val="16"/>
          <w:szCs w:val="16"/>
          <w:highlight w:val="none"/>
        </w:rPr>
        <w:t>甲方委托乙方代理其他金融产品交易及其他相关事务的，如未另有协议约定，则参照本协议约定执行。</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b/>
          <w:sz w:val="16"/>
          <w:szCs w:val="16"/>
          <w:highlight w:val="none"/>
        </w:rPr>
        <w:t xml:space="preserve">第四十五条 </w:t>
      </w:r>
      <w:r>
        <w:rPr>
          <w:rFonts w:hint="eastAsia" w:ascii="华文细黑" w:hAnsi="华文细黑" w:eastAsia="华文细黑" w:cs="APZYVF+HYg2gj"/>
          <w:sz w:val="16"/>
          <w:szCs w:val="16"/>
          <w:highlight w:val="none"/>
        </w:rPr>
        <w:t>本协议未作约定的，参照《证券公司客户账户开户协议》的约定执行。甲方采取的委托交易方式由双方书面约定。委托方式包括柜台委托及自助委托等，自助委托包括电话委托、磁卡</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小键盘</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委托、热键委托、网上委托以及乙方认可的其他合法委托方式。甲方应充分了解各种委托系统的操作方法，乙方对此有解答咨询的义务。</w:t>
      </w:r>
    </w:p>
    <w:p>
      <w:pPr>
        <w:pStyle w:val="50"/>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第四十六条 </w:t>
      </w:r>
      <w:r>
        <w:rPr>
          <w:rFonts w:hint="eastAsia" w:ascii="华文细黑" w:hAnsi="华文细黑" w:eastAsia="华文细黑" w:cs="APZYVF+HYg2gj"/>
          <w:bCs/>
          <w:sz w:val="16"/>
          <w:szCs w:val="16"/>
          <w:highlight w:val="none"/>
        </w:rPr>
        <w:t>本协议所涉及名词、术语的解释，以法律法规的规定为准；法律法规没有解释的，适用中国证监会、证券交易场所、证券登记结算机构及其他金融市场登记结算机构和协会等监管规定、自律规则及行业惯例。</w:t>
      </w:r>
    </w:p>
    <w:p>
      <w:pPr>
        <w:pStyle w:val="31"/>
        <w:snapToGrid w:val="0"/>
        <w:spacing w:line="300" w:lineRule="exact"/>
        <w:contextualSpacing/>
        <w:rPr>
          <w:rFonts w:ascii="华文细黑" w:hAnsi="华文细黑" w:eastAsia="华文细黑" w:cs="APZYVF+HYb2gj"/>
          <w:b/>
          <w:sz w:val="16"/>
          <w:szCs w:val="16"/>
          <w:highlight w:val="none"/>
        </w:rPr>
      </w:pPr>
      <w:r>
        <w:rPr>
          <w:rFonts w:ascii="华文细黑" w:hAnsi="华文细黑" w:eastAsia="华文细黑" w:cs="APZYVF+HYb2gj"/>
          <w:b/>
          <w:sz w:val="16"/>
          <w:szCs w:val="16"/>
          <w:highlight w:val="none"/>
        </w:rPr>
        <w:br w:type="page"/>
      </w:r>
      <w:r>
        <w:rPr>
          <w:rFonts w:hint="eastAsia" w:ascii="华文细黑" w:hAnsi="华文细黑" w:eastAsia="华文细黑" w:cs="APZYVF+HYb2gj"/>
          <w:b/>
          <w:sz w:val="16"/>
          <w:szCs w:val="16"/>
          <w:highlight w:val="none"/>
        </w:rPr>
        <w:t>《证券交易委托代理协议》附件一：</w:t>
      </w:r>
    </w:p>
    <w:p>
      <w:pPr>
        <w:pStyle w:val="31"/>
        <w:snapToGrid w:val="0"/>
        <w:spacing w:line="300" w:lineRule="exact"/>
        <w:ind w:firstLine="480" w:firstLineChars="200"/>
        <w:contextualSpacing/>
        <w:jc w:val="center"/>
        <w:outlineLvl w:val="1"/>
        <w:rPr>
          <w:rFonts w:ascii="华文细黑" w:hAnsi="华文细黑" w:eastAsia="华文细黑"/>
          <w:highlight w:val="none"/>
        </w:rPr>
      </w:pPr>
      <w:bookmarkStart w:id="57" w:name="_Toc99611085"/>
      <w:bookmarkStart w:id="58" w:name="_Toc24509"/>
      <w:bookmarkStart w:id="59" w:name="_Toc12380"/>
      <w:bookmarkStart w:id="60" w:name="_Toc27803"/>
      <w:bookmarkStart w:id="61" w:name="_Toc28466"/>
      <w:bookmarkStart w:id="62" w:name="_Toc14932"/>
      <w:r>
        <w:rPr>
          <w:rFonts w:hint="eastAsia" w:ascii="华文细黑" w:hAnsi="华文细黑" w:eastAsia="华文细黑"/>
          <w:highlight w:val="none"/>
        </w:rPr>
        <w:t>证券交易委托风险揭示书</w:t>
      </w:r>
      <w:bookmarkEnd w:id="57"/>
      <w:bookmarkEnd w:id="58"/>
      <w:bookmarkEnd w:id="59"/>
      <w:bookmarkEnd w:id="60"/>
      <w:bookmarkEnd w:id="61"/>
      <w:bookmarkEnd w:id="62"/>
    </w:p>
    <w:p>
      <w:pPr>
        <w:pStyle w:val="37"/>
        <w:snapToGrid w:val="0"/>
        <w:spacing w:line="300" w:lineRule="exact"/>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尊敬的投资者：</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没有只涨不跌的市场，也没有包赚不赔的投资。在您进入证券市场之前，为了使您更好地了解相关风险，根据证券市场有关法律法规、行政规章、证券登记结算机构及其他金融市场登记结算机构和证券交易所业务规则，以及中国证券业协会自律规则，特提供本风险揭示书，请您认真详细阅读。投资者从事证券投资包括但不限于如下风险：</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1</w:t>
      </w:r>
      <w:r>
        <w:rPr>
          <w:rFonts w:hint="eastAsia" w:ascii="华文细黑" w:hAnsi="华文细黑" w:eastAsia="华文细黑" w:cs="APZYVF+HYg2gj"/>
          <w:sz w:val="16"/>
          <w:szCs w:val="16"/>
          <w:highlight w:val="none"/>
        </w:rPr>
        <w:t>、宏观经济风险：我国宏观经济形势的变化以及其他国家、地区宏观经济环境和证券市场的变化，可能引起证券市场的波动，使您存在亏损的可能，您将不得不承担由此造成的损失。</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2</w:t>
      </w:r>
      <w:r>
        <w:rPr>
          <w:rFonts w:hint="eastAsia" w:ascii="华文细黑" w:hAnsi="华文细黑" w:eastAsia="华文细黑" w:cs="APZYVF+HYg2gj"/>
          <w:sz w:val="16"/>
          <w:szCs w:val="16"/>
          <w:highlight w:val="none"/>
        </w:rPr>
        <w:t>、政策风险：有关证券市场的法律、法规及相关政策、规则发生变化，可能引起证券市场价格波动，使您存在亏损的可能，您将不得不承担由此造成的损失。</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3</w:t>
      </w:r>
      <w:r>
        <w:rPr>
          <w:rFonts w:hint="eastAsia" w:ascii="华文细黑" w:hAnsi="华文细黑" w:eastAsia="华文细黑" w:cs="APZYVF+HYg2gj"/>
          <w:sz w:val="16"/>
          <w:szCs w:val="16"/>
          <w:highlight w:val="none"/>
        </w:rPr>
        <w:t>、上市公司/挂牌公司经营风险：由于上市公司/挂牌公司所处行业整体经营形势的变化；由于上市公司/挂牌公司经营管理等方面的因素，如经营决策重大失误、高级管理人员变更、重大诉讼等都可能引起该公司证券价格的波动；由于上市公司/挂牌公司经营不善甚至于会导致该公司被停牌、摘牌，这些都使您存在亏损的可能。</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4</w:t>
      </w:r>
      <w:r>
        <w:rPr>
          <w:rFonts w:hint="eastAsia" w:ascii="华文细黑" w:hAnsi="华文细黑" w:eastAsia="华文细黑" w:cs="APZYVF+HYg2gj"/>
          <w:sz w:val="16"/>
          <w:szCs w:val="16"/>
          <w:highlight w:val="none"/>
        </w:rPr>
        <w:t>、技术风险：由于交易撮合、清算交收、行情揭示及银证转账是通过电子通讯技术和电脑技术来实现的，这些技术存在着被网络黑客和计算机病毒攻击的可能，同时通讯技术、电脑技术和相关软件具有存在缺陷或不兼容的可能，这些风险可能给您带来损失或银证转账资金不能即时到账。</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由于证券交易所主机和证券公司主机客观上存在时间差，若您的委托时间早于或晚于证券交易所服务器时间，将会产生不利于您的委托成交或不成交的风险。</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5</w:t>
      </w:r>
      <w:r>
        <w:rPr>
          <w:rFonts w:hint="eastAsia" w:ascii="华文细黑" w:hAnsi="华文细黑" w:eastAsia="华文细黑" w:cs="APZYVF+HYg2gj"/>
          <w:sz w:val="16"/>
          <w:szCs w:val="16"/>
          <w:highlight w:val="none"/>
        </w:rPr>
        <w:t>、不可抗力因素导致的风险：因不可抗力、意外事件、技术故障或交易所认定的其他异常情况，导致部分或全部交易不能进行的，交易所可以决定单独或同时采取暂缓进入交收、技术性停牌或临时停市等措施；诸如地震、台风、火灾、水灾、战争、瘟疫、社会动乱等不可抗力因素可能导致证券交易系统瘫痪；证券公司无法控制和不可预测的系统故障、设备故障、通讯故障、电力故障等也可能导致证券交易系统非正常运行甚至瘫痪；证券公司和银行无法控制和不可预测的系统故障、设备故障、通讯故障、电力故障等也可能导致银证转账系统非正常运行甚至瘫痪，这些都会使您的交易委托无法成交或者无法全部成交，或者银证转账资金不能即时到账，您将不得不承担由此导致的损失和不便。</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6</w:t>
      </w:r>
      <w:r>
        <w:rPr>
          <w:rFonts w:hint="eastAsia" w:ascii="华文细黑" w:hAnsi="华文细黑" w:eastAsia="华文细黑" w:cs="APZYVF+HYg2gj"/>
          <w:sz w:val="16"/>
          <w:szCs w:val="16"/>
          <w:highlight w:val="none"/>
        </w:rPr>
        <w:t>、投资证券品种的风险</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您应当根据自身的经济实力、承受能力和对投资品种的了解程度，认真决定证券投资品种及策略，本公司向您履行风险承受能力评估等适当性义务，并不能取代您自己的投资判断，也不会降低产品或服务的固有风险。当您有意投资风险警示类、退市整理类股票或者其他有较大潜在风险的证券品种（如衍生品等）时，尤其应当清醒地认识到该类证券品种可能蕴含着更大的投资风险。</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7</w:t>
      </w:r>
      <w:r>
        <w:rPr>
          <w:rFonts w:hint="eastAsia" w:ascii="华文细黑" w:hAnsi="华文细黑" w:eastAsia="华文细黑" w:cs="APZYVF+HYg2gj"/>
          <w:sz w:val="16"/>
          <w:szCs w:val="16"/>
          <w:highlight w:val="none"/>
        </w:rPr>
        <w:t>、其他风险</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由于您密码失密、数字证书保管不当、投资决策失误、操作不当等原因可能会使您遭受损失；网上委托、热键委托等自助委托方式操作完毕后未及时退出，他人进行恶意操作而造成的损失；网上交易还可能遭遇黑客攻击，从而造成损失；委托他人代理证券交易，致使他人违背您的意愿操作或恶意操作而造成的损失；由于您疏于防范而轻信非法网络证券欺诈活动，可能会使您遭受损失，上述损失都将由您自行承担。在您进行证券交易时，他人给予您的保证获利或不会发生亏损的任何承诺都是没有根据的，类似的承诺不会减少您发生亏损的可能。</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特别提示：本公司敬告投资者，请您配合证券公司进行风险承受能力评估，并客观判断自身风险承受能力与证券交易涉及的各类金融产品的风险是否相匹配，审慎进行投资。</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如您是具备证券投资资格的境外投资者，在参与境内证券市场投资前，应充分知晓境内证券市场的相关法规知识、境内证券市场风险特征，了解并遵守境内证券市场的法律法规、监管规定、业务规则及相关规定等。</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证券市场是一个风险无时不在的市场。您在进行证券交易时存在赢利的可能，也存在亏损的风险。本风险揭示书并不能揭示从事证券交易的全部风险及证券市场的全部情形。您务必对此有清醒的认识，认真考虑是否参与证券交易。当您决定参与证券交易时，请您务必认真阅读风险揭示书并签署。</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股市有风险，入市需谨慎！</w:t>
      </w:r>
    </w:p>
    <w:p>
      <w:pPr>
        <w:pStyle w:val="37"/>
        <w:snapToGrid w:val="0"/>
        <w:spacing w:line="30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本人</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机构已阅读并完全理解以上《证券交易委托风险揭示书》，愿意承担证券市场的各种风险。</w:t>
      </w:r>
    </w:p>
    <w:p>
      <w:pPr>
        <w:widowControl/>
        <w:jc w:val="left"/>
        <w:rPr>
          <w:rFonts w:ascii="华文细黑" w:hAnsi="华文细黑" w:eastAsia="华文细黑" w:cs="APZYVF+HYb1gj"/>
          <w:kern w:val="0"/>
          <w:sz w:val="16"/>
          <w:szCs w:val="16"/>
          <w:highlight w:val="none"/>
        </w:rPr>
      </w:pPr>
    </w:p>
    <w:p>
      <w:pPr>
        <w:pStyle w:val="31"/>
        <w:snapToGrid w:val="0"/>
        <w:spacing w:line="300" w:lineRule="exact"/>
        <w:contextualSpacing/>
        <w:rPr>
          <w:rFonts w:ascii="华文细黑" w:hAnsi="华文细黑" w:eastAsia="华文细黑" w:cs="APZYVF+HYb2gj"/>
          <w:b/>
          <w:sz w:val="16"/>
          <w:szCs w:val="16"/>
          <w:highlight w:val="none"/>
        </w:rPr>
      </w:pPr>
      <w:r>
        <w:rPr>
          <w:rFonts w:hint="eastAsia" w:ascii="华文细黑" w:hAnsi="华文细黑" w:eastAsia="华文细黑" w:cs="APZYVF+HYb2gj"/>
          <w:b/>
          <w:sz w:val="16"/>
          <w:szCs w:val="16"/>
          <w:highlight w:val="none"/>
        </w:rPr>
        <w:t>《证券交易委托代理协议》附件二：</w:t>
      </w:r>
    </w:p>
    <w:p>
      <w:pPr>
        <w:pStyle w:val="27"/>
        <w:snapToGrid w:val="0"/>
        <w:spacing w:line="300" w:lineRule="exact"/>
        <w:ind w:firstLine="320" w:firstLineChars="200"/>
        <w:contextualSpacing/>
        <w:rPr>
          <w:rFonts w:ascii="华文细黑" w:hAnsi="华文细黑" w:eastAsia="华文细黑" w:cs="Times New Roman"/>
          <w:color w:val="auto"/>
          <w:sz w:val="16"/>
          <w:szCs w:val="16"/>
          <w:highlight w:val="none"/>
        </w:rPr>
      </w:pPr>
    </w:p>
    <w:p>
      <w:pPr>
        <w:pStyle w:val="52"/>
        <w:snapToGrid w:val="0"/>
        <w:spacing w:line="300" w:lineRule="exact"/>
        <w:ind w:firstLine="480" w:firstLineChars="200"/>
        <w:contextualSpacing/>
        <w:jc w:val="center"/>
        <w:outlineLvl w:val="1"/>
        <w:rPr>
          <w:rFonts w:ascii="华文细黑" w:hAnsi="华文细黑" w:eastAsia="华文细黑"/>
          <w:highlight w:val="none"/>
        </w:rPr>
      </w:pPr>
      <w:bookmarkStart w:id="63" w:name="_Toc7390"/>
      <w:bookmarkStart w:id="64" w:name="_Toc99611086"/>
      <w:bookmarkStart w:id="65" w:name="_Toc16755"/>
      <w:bookmarkStart w:id="66" w:name="_Toc14191"/>
      <w:bookmarkStart w:id="67" w:name="_Toc14125"/>
      <w:bookmarkStart w:id="68" w:name="_Toc31078"/>
      <w:r>
        <w:rPr>
          <w:rFonts w:hint="eastAsia" w:ascii="华文细黑" w:hAnsi="华文细黑" w:eastAsia="华文细黑"/>
          <w:highlight w:val="none"/>
        </w:rPr>
        <w:t>授权委托书</w:t>
      </w:r>
      <w:bookmarkEnd w:id="63"/>
      <w:bookmarkEnd w:id="64"/>
      <w:bookmarkEnd w:id="65"/>
      <w:bookmarkEnd w:id="66"/>
      <w:bookmarkEnd w:id="67"/>
      <w:bookmarkEnd w:id="68"/>
    </w:p>
    <w:p>
      <w:pPr>
        <w:pStyle w:val="32"/>
        <w:snapToGrid w:val="0"/>
        <w:spacing w:line="300" w:lineRule="exact"/>
        <w:contextualSpacing/>
        <w:rPr>
          <w:rFonts w:ascii="华文细黑" w:hAnsi="华文细黑" w:eastAsia="华文细黑"/>
          <w:sz w:val="16"/>
          <w:szCs w:val="16"/>
          <w:highlight w:val="none"/>
          <w:u w:val="single"/>
        </w:rPr>
      </w:pPr>
      <w:r>
        <w:rPr>
          <w:rFonts w:hint="eastAsia" w:ascii="华文细黑" w:hAnsi="华文细黑" w:eastAsia="华文细黑"/>
          <w:kern w:val="2"/>
          <w:sz w:val="16"/>
          <w:szCs w:val="16"/>
          <w:highlight w:val="none"/>
        </w:rPr>
        <w:t>中信证券华南股份有限公司</w:t>
      </w:r>
      <w:r>
        <w:rPr>
          <w:rFonts w:hint="eastAsia" w:ascii="华文细黑" w:hAnsi="华文细黑" w:eastAsia="华文细黑"/>
          <w:sz w:val="16"/>
          <w:szCs w:val="16"/>
          <w:highlight w:val="none"/>
          <w:u w:val="single"/>
        </w:rPr>
        <w:t>　　　　　　　　　　　　　　　　　</w:t>
      </w:r>
      <w:r>
        <w:rPr>
          <w:rFonts w:hint="eastAsia" w:ascii="华文细黑" w:hAnsi="华文细黑" w:eastAsia="华文细黑"/>
          <w:sz w:val="16"/>
          <w:szCs w:val="16"/>
          <w:highlight w:val="none"/>
        </w:rPr>
        <w:t>营业部：</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一、本委托人兹授权代理人代理本人在你营业部办理以下证券交易有关业务事项</w:t>
      </w:r>
      <w:r>
        <w:rPr>
          <w:rFonts w:ascii="华文细黑" w:hAnsi="华文细黑" w:eastAsia="华文细黑" w:cs="APZYVF+HYg2gj"/>
          <w:color w:val="auto"/>
          <w:sz w:val="16"/>
          <w:szCs w:val="16"/>
          <w:highlight w:val="none"/>
        </w:rPr>
        <w:t xml:space="preserve"> [</w:t>
      </w:r>
      <w:r>
        <w:rPr>
          <w:rFonts w:hint="eastAsia" w:ascii="华文细黑" w:hAnsi="华文细黑" w:eastAsia="华文细黑" w:cs="APZYVF+HYg2gj"/>
          <w:color w:val="auto"/>
          <w:sz w:val="16"/>
          <w:szCs w:val="16"/>
          <w:highlight w:val="none"/>
        </w:rPr>
        <w:t>必须在选择项前的（）内填写“是”或“否”，不得空缺，空缺的即视为该项业务不在授权范围内</w:t>
      </w:r>
      <w:r>
        <w:rPr>
          <w:rFonts w:ascii="华文细黑" w:hAnsi="华文细黑" w:eastAsia="华文细黑" w:cs="APZYVF+HYg2gj"/>
          <w:color w:val="auto"/>
          <w:sz w:val="16"/>
          <w:szCs w:val="16"/>
          <w:highlight w:val="none"/>
        </w:rPr>
        <w:t xml:space="preserve"> ]</w:t>
      </w:r>
      <w:r>
        <w:rPr>
          <w:rFonts w:hint="eastAsia" w:ascii="华文细黑" w:hAnsi="华文细黑" w:eastAsia="华文细黑" w:cs="APZYVF+HYg2gj"/>
          <w:color w:val="auto"/>
          <w:sz w:val="16"/>
          <w:szCs w:val="16"/>
          <w:highlight w:val="none"/>
        </w:rPr>
        <w:t>：</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　　）添加证券账户；</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　　）证券账户挂失、补办；</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　　）网上委托方式开通；</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4</w:t>
      </w:r>
      <w:r>
        <w:rPr>
          <w:rFonts w:hint="eastAsia" w:ascii="华文细黑" w:hAnsi="华文细黑" w:eastAsia="华文细黑" w:cs="APZYVF+HYg2gj"/>
          <w:color w:val="auto"/>
          <w:sz w:val="16"/>
          <w:szCs w:val="16"/>
          <w:highlight w:val="none"/>
        </w:rPr>
        <w:t>、（　　）证券交易委托</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含新股申购、配股、交割）；</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5</w:t>
      </w:r>
      <w:r>
        <w:rPr>
          <w:rFonts w:hint="eastAsia" w:ascii="华文细黑" w:hAnsi="华文细黑" w:eastAsia="华文细黑" w:cs="APZYVF+HYg2gj"/>
          <w:color w:val="auto"/>
          <w:sz w:val="16"/>
          <w:szCs w:val="16"/>
          <w:highlight w:val="none"/>
        </w:rPr>
        <w:t>、（　　）开放式基金认购、申购、赎回；</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6</w:t>
      </w:r>
      <w:r>
        <w:rPr>
          <w:rFonts w:hint="eastAsia" w:ascii="华文细黑" w:hAnsi="华文细黑" w:eastAsia="华文细黑" w:cs="APZYVF+HYg2gj"/>
          <w:color w:val="auto"/>
          <w:sz w:val="16"/>
          <w:szCs w:val="16"/>
          <w:highlight w:val="none"/>
        </w:rPr>
        <w:t>、（　　）查询；</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7</w:t>
      </w:r>
      <w:r>
        <w:rPr>
          <w:rFonts w:hint="eastAsia" w:ascii="华文细黑" w:hAnsi="华文细黑" w:eastAsia="华文细黑" w:cs="APZYVF+HYg2gj"/>
          <w:color w:val="auto"/>
          <w:sz w:val="16"/>
          <w:szCs w:val="16"/>
          <w:highlight w:val="none"/>
        </w:rPr>
        <w:t>、（　　）指定交易；</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8</w:t>
      </w:r>
      <w:r>
        <w:rPr>
          <w:rFonts w:hint="eastAsia" w:ascii="华文细黑" w:hAnsi="华文细黑" w:eastAsia="华文细黑" w:cs="APZYVF+HYg2gj"/>
          <w:color w:val="auto"/>
          <w:sz w:val="16"/>
          <w:szCs w:val="16"/>
          <w:highlight w:val="none"/>
        </w:rPr>
        <w:t>、（　　）修改、重置交易密码；</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9</w:t>
      </w:r>
      <w:r>
        <w:rPr>
          <w:rFonts w:hint="eastAsia" w:ascii="华文细黑" w:hAnsi="华文细黑" w:eastAsia="华文细黑" w:cs="APZYVF+HYg2gj"/>
          <w:color w:val="auto"/>
          <w:sz w:val="16"/>
          <w:szCs w:val="16"/>
          <w:highlight w:val="none"/>
        </w:rPr>
        <w:t>、（　　）资金账户挂失补办；</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10</w:t>
      </w:r>
      <w:r>
        <w:rPr>
          <w:rFonts w:hint="eastAsia" w:ascii="华文细黑" w:hAnsi="华文细黑" w:eastAsia="华文细黑" w:cs="APZYVF+HYg2gj"/>
          <w:color w:val="auto"/>
          <w:sz w:val="16"/>
          <w:szCs w:val="16"/>
          <w:highlight w:val="none"/>
        </w:rPr>
        <w:t>、（　　）签署证券交易委托代理专项业务协议；</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11</w:t>
      </w:r>
      <w:r>
        <w:rPr>
          <w:rFonts w:hint="eastAsia" w:ascii="华文细黑" w:hAnsi="华文细黑" w:eastAsia="华文细黑" w:cs="APZYVF+HYg2gj"/>
          <w:color w:val="auto"/>
          <w:sz w:val="16"/>
          <w:szCs w:val="16"/>
          <w:highlight w:val="none"/>
        </w:rPr>
        <w:t>、（　　）处理交易差错和争议；</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12</w:t>
      </w:r>
      <w:r>
        <w:rPr>
          <w:rFonts w:hint="eastAsia" w:ascii="华文细黑" w:hAnsi="华文细黑" w:eastAsia="华文细黑" w:cs="APZYVF+HYg2gj"/>
          <w:color w:val="auto"/>
          <w:sz w:val="16"/>
          <w:szCs w:val="16"/>
          <w:highlight w:val="none"/>
        </w:rPr>
        <w:t>、（　　）其他（请详细明示）</w:t>
      </w:r>
      <w:r>
        <w:rPr>
          <w:rFonts w:ascii="华文细黑" w:hAnsi="华文细黑" w:eastAsia="华文细黑" w:cs="APZYVF+HYg2gj"/>
          <w:color w:val="auto"/>
          <w:sz w:val="16"/>
          <w:szCs w:val="16"/>
          <w:highlight w:val="none"/>
        </w:rPr>
        <w:t>:__________________________________________________________________________</w:t>
      </w:r>
      <w:r>
        <w:rPr>
          <w:rFonts w:hint="eastAsia" w:ascii="华文细黑" w:hAnsi="华文细黑" w:eastAsia="华文细黑" w:cs="APZYVF+HYg2gj"/>
          <w:color w:val="auto"/>
          <w:sz w:val="16"/>
          <w:szCs w:val="16"/>
          <w:highlight w:val="none"/>
        </w:rPr>
        <w:t>。</w:t>
      </w:r>
    </w:p>
    <w:p>
      <w:pPr>
        <w:pStyle w:val="27"/>
        <w:snapToGrid w:val="0"/>
        <w:spacing w:line="300" w:lineRule="exact"/>
        <w:ind w:firstLine="283" w:firstLineChars="177"/>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二、授权期限：</w:t>
      </w:r>
    </w:p>
    <w:p>
      <w:pPr>
        <w:pStyle w:val="27"/>
        <w:snapToGrid w:val="0"/>
        <w:spacing w:line="300" w:lineRule="exact"/>
        <w:ind w:firstLine="283" w:firstLineChars="177"/>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（）自本委托书签订之日起至</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年</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月</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日止</w:t>
      </w:r>
    </w:p>
    <w:p>
      <w:pPr>
        <w:pStyle w:val="27"/>
        <w:snapToGrid w:val="0"/>
        <w:spacing w:line="300" w:lineRule="exact"/>
        <w:ind w:firstLine="283" w:firstLineChars="177"/>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（）自本委托书签订之日起至本人向贵营业部书面撤销本委托之日止。</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（）其他方式</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请详细明示)：</w:t>
      </w:r>
      <w:r>
        <w:rPr>
          <w:rFonts w:hint="eastAsia" w:ascii="华文细黑" w:hAnsi="华文细黑" w:eastAsia="华文细黑" w:cs="APZYVF+HYg2gj"/>
          <w:color w:val="auto"/>
          <w:sz w:val="16"/>
          <w:szCs w:val="16"/>
          <w:highlight w:val="none"/>
          <w:u w:val="single"/>
        </w:rPr>
        <w:t>　　　　　　　　　　　　　　　　　　　　　　　　　　　　　　　　　　　　　　　　</w:t>
      </w:r>
      <w:r>
        <w:rPr>
          <w:rFonts w:hint="eastAsia" w:ascii="华文细黑" w:hAnsi="华文细黑" w:eastAsia="华文细黑" w:cs="APZYVF+HYg2gj"/>
          <w:color w:val="auto"/>
          <w:sz w:val="16"/>
          <w:szCs w:val="16"/>
          <w:highlight w:val="none"/>
        </w:rPr>
        <w:t>。</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三、委托人声明：</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1</w:t>
      </w:r>
      <w:r>
        <w:rPr>
          <w:rFonts w:hint="eastAsia" w:ascii="华文细黑" w:hAnsi="华文细黑" w:eastAsia="华文细黑" w:cs="APZYVF+HYg2gj"/>
          <w:color w:val="auto"/>
          <w:sz w:val="16"/>
          <w:szCs w:val="16"/>
          <w:highlight w:val="none"/>
        </w:rPr>
        <w:t>、代理人具有合法的证券市场投资资格；</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2</w:t>
      </w:r>
      <w:r>
        <w:rPr>
          <w:rFonts w:hint="eastAsia" w:ascii="华文细黑" w:hAnsi="华文细黑" w:eastAsia="华文细黑" w:cs="APZYVF+HYg2gj"/>
          <w:color w:val="auto"/>
          <w:sz w:val="16"/>
          <w:szCs w:val="16"/>
          <w:highlight w:val="none"/>
        </w:rPr>
        <w:t>、代理人在上述授权范围及授权委托书生效期内所进行的操作均视为本人行为，其后果由本人承担；</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3</w:t>
      </w:r>
      <w:r>
        <w:rPr>
          <w:rFonts w:hint="eastAsia" w:ascii="华文细黑" w:hAnsi="华文细黑" w:eastAsia="华文细黑" w:cs="APZYVF+HYg2gj"/>
          <w:color w:val="auto"/>
          <w:sz w:val="16"/>
          <w:szCs w:val="16"/>
          <w:highlight w:val="none"/>
        </w:rPr>
        <w:t>、除经国家公证机关公证或我国驻外使领馆认证，授权委托书的签署、变更和撤销等事宜需在证券营业部营业场所完成。法律、法规、行政规章及相关业务规则规定授权委托书需公证的，经公证后，授权委托书方为有效；</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ascii="华文细黑" w:hAnsi="华文细黑" w:eastAsia="华文细黑" w:cs="APZYVF+HYg2gj"/>
          <w:color w:val="auto"/>
          <w:sz w:val="16"/>
          <w:szCs w:val="16"/>
          <w:highlight w:val="none"/>
        </w:rPr>
        <w:t>4</w:t>
      </w:r>
      <w:r>
        <w:rPr>
          <w:rFonts w:hint="eastAsia" w:ascii="华文细黑" w:hAnsi="华文细黑" w:eastAsia="华文细黑" w:cs="APZYVF+HYg2gj"/>
          <w:color w:val="auto"/>
          <w:sz w:val="16"/>
          <w:szCs w:val="16"/>
          <w:highlight w:val="none"/>
        </w:rPr>
        <w:t>、本授权委托书内容真实、有效。</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委托人</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签名）：</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委托人身份证件号码：</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委托人资金账户：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上海证券账户：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深圳证券账户：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基金账户：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股份转让账户：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联系电话：</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联系地址：</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代理人</w:t>
      </w:r>
      <w:r>
        <w:rPr>
          <w:rFonts w:ascii="华文细黑" w:hAnsi="华文细黑" w:eastAsia="华文细黑" w:cs="APZYVF+HYg2gj"/>
          <w:color w:val="auto"/>
          <w:sz w:val="16"/>
          <w:szCs w:val="16"/>
          <w:highlight w:val="none"/>
        </w:rPr>
        <w:t>(</w:t>
      </w:r>
      <w:r>
        <w:rPr>
          <w:rFonts w:hint="eastAsia" w:ascii="华文细黑" w:hAnsi="华文细黑" w:eastAsia="华文细黑" w:cs="APZYVF+HYg2gj"/>
          <w:color w:val="auto"/>
          <w:sz w:val="16"/>
          <w:szCs w:val="16"/>
          <w:highlight w:val="none"/>
        </w:rPr>
        <w:t>签名）：</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代理人身份证件号码：</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预留签名式样：</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hint="eastAsia" w:ascii="华文细黑" w:hAnsi="华文细黑" w:eastAsia="华文细黑" w:cs="APZYVF+HYg2gj"/>
          <w:color w:val="auto"/>
          <w:sz w:val="16"/>
          <w:szCs w:val="16"/>
          <w:highlight w:val="none"/>
        </w:rPr>
        <w:t>联系电话：</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联系地址：</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委托人与代理人关系：</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u w:val="single"/>
        </w:rPr>
      </w:pPr>
      <w:r>
        <w:rPr>
          <w:rFonts w:hint="eastAsia" w:ascii="华文细黑" w:hAnsi="华文细黑" w:eastAsia="华文细黑" w:cs="APZYVF+HYg2gj"/>
          <w:color w:val="auto"/>
          <w:sz w:val="16"/>
          <w:szCs w:val="16"/>
          <w:highlight w:val="none"/>
        </w:rPr>
        <w:t>证券营业部经办人确认签名：</w:t>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r>
        <w:rPr>
          <w:rFonts w:ascii="华文细黑" w:hAnsi="华文细黑" w:eastAsia="华文细黑" w:cs="APZYVF+HYg2gj"/>
          <w:color w:val="auto"/>
          <w:sz w:val="16"/>
          <w:szCs w:val="16"/>
          <w:highlight w:val="none"/>
          <w:u w:val="single"/>
        </w:rPr>
        <w:tab/>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签署日期：年月日</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提示：授权委托书需附委托人和代理人的法定身份证件的复印件；</w:t>
      </w:r>
    </w:p>
    <w:p>
      <w:pPr>
        <w:pStyle w:val="27"/>
        <w:snapToGrid w:val="0"/>
        <w:spacing w:line="300" w:lineRule="exact"/>
        <w:ind w:firstLine="320" w:firstLineChars="200"/>
        <w:contextualSpacing/>
        <w:rPr>
          <w:rFonts w:ascii="华文细黑" w:hAnsi="华文细黑" w:eastAsia="华文细黑" w:cs="APZYVF+HYg2gj"/>
          <w:color w:val="auto"/>
          <w:sz w:val="16"/>
          <w:szCs w:val="16"/>
          <w:highlight w:val="none"/>
        </w:rPr>
      </w:pPr>
      <w:r>
        <w:rPr>
          <w:rFonts w:hint="eastAsia" w:ascii="华文细黑" w:hAnsi="华文细黑" w:eastAsia="华文细黑" w:cs="APZYVF+HYg2gj"/>
          <w:color w:val="auto"/>
          <w:sz w:val="16"/>
          <w:szCs w:val="16"/>
          <w:highlight w:val="none"/>
        </w:rPr>
        <w:t>授权委托书一式三份，委托人、代理人、证券营业部各持一份。</w:t>
      </w:r>
    </w:p>
    <w:p>
      <w:pPr>
        <w:pStyle w:val="52"/>
        <w:snapToGrid w:val="0"/>
        <w:spacing w:line="300" w:lineRule="exact"/>
        <w:ind w:firstLine="320" w:firstLineChars="200"/>
        <w:contextualSpacing/>
        <w:jc w:val="center"/>
        <w:outlineLvl w:val="0"/>
        <w:rPr>
          <w:rFonts w:ascii="华文细黑" w:hAnsi="华文细黑" w:eastAsia="华文细黑"/>
          <w:highlight w:val="none"/>
        </w:rPr>
      </w:pPr>
      <w:r>
        <w:rPr>
          <w:rFonts w:ascii="华文细黑" w:hAnsi="华文细黑" w:eastAsia="华文细黑" w:cs="APZYVF+HYg2gj"/>
          <w:sz w:val="16"/>
          <w:szCs w:val="16"/>
          <w:highlight w:val="none"/>
        </w:rPr>
        <w:br w:type="page"/>
      </w:r>
      <w:bookmarkStart w:id="69" w:name="_Toc31431"/>
      <w:bookmarkStart w:id="70" w:name="_Toc99611087"/>
      <w:bookmarkStart w:id="71" w:name="_Toc23408"/>
      <w:bookmarkStart w:id="72" w:name="_Toc2242"/>
      <w:bookmarkStart w:id="73" w:name="_Toc26238"/>
      <w:bookmarkStart w:id="74" w:name="_Toc17958"/>
      <w:r>
        <w:rPr>
          <w:rFonts w:hint="eastAsia" w:ascii="华文细黑" w:hAnsi="华文细黑" w:eastAsia="华文细黑"/>
          <w:highlight w:val="none"/>
        </w:rPr>
        <w:t>五、H股“全流通”委托协议</w:t>
      </w:r>
      <w:bookmarkEnd w:id="69"/>
      <w:bookmarkEnd w:id="70"/>
      <w:bookmarkEnd w:id="71"/>
      <w:bookmarkEnd w:id="72"/>
      <w:bookmarkEnd w:id="73"/>
      <w:bookmarkEnd w:id="74"/>
    </w:p>
    <w:p>
      <w:pPr>
        <w:rPr>
          <w:b/>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甲方（指投资者）：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姓名（或名称）：　　　　　　　　　　　　　　　　　   资金账户：</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证件类型：</w:t>
      </w:r>
      <w:r>
        <w:rPr>
          <w:rFonts w:ascii="华文细黑" w:hAnsi="华文细黑" w:eastAsia="华文细黑" w:cs="APZYVF+HYg2gj"/>
          <w:sz w:val="16"/>
          <w:szCs w:val="16"/>
          <w:highlight w:val="none"/>
        </w:rPr>
        <w:t xml:space="preserve"> 　　　　　　　　　　　　　　　　　　　　　　证件号码：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联系地址：</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联系电话（固话、手机）：</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w:t>
      </w:r>
      <w:r>
        <w:rPr>
          <w:rFonts w:hint="eastAsia" w:ascii="华文细黑" w:hAnsi="华文细黑" w:eastAsia="华文细黑" w:cs="APZYVF HYg2gj"/>
          <w:kern w:val="2"/>
          <w:sz w:val="16"/>
          <w:szCs w:val="16"/>
          <w:highlight w:val="none"/>
        </w:rPr>
        <w:t>中信证券华南股份有限公司</w:t>
      </w:r>
      <w:r>
        <w:rPr>
          <w:rFonts w:ascii="华文细黑" w:hAnsi="华文细黑" w:eastAsia="华文细黑" w:cs="APZYVF+HYg2gj"/>
          <w:sz w:val="16"/>
          <w:szCs w:val="16"/>
          <w:highlight w:val="none"/>
        </w:rPr>
        <w:t xml:space="preserve">    证券营业部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负</w:t>
      </w:r>
      <w:r>
        <w:rPr>
          <w:rFonts w:ascii="华文细黑" w:hAnsi="华文细黑" w:eastAsia="华文细黑" w:cs="APZYVF+HYg2gj"/>
          <w:sz w:val="16"/>
          <w:szCs w:val="16"/>
          <w:highlight w:val="none"/>
        </w:rPr>
        <w:t xml:space="preserve"> 责 人：</w:t>
      </w:r>
      <w:r>
        <w:rPr>
          <w:rFonts w:hint="eastAsia" w:ascii="华文细黑" w:hAnsi="华文细黑" w:eastAsia="华文细黑" w:cs="APZYVF+HYg2gj"/>
          <w:sz w:val="16"/>
          <w:szCs w:val="16"/>
          <w:highlight w:val="none"/>
        </w:rPr>
        <w:t>　　　　　　　　</w:t>
      </w:r>
      <w:r>
        <w:rPr>
          <w:rFonts w:ascii="华文细黑" w:hAnsi="华文细黑" w:eastAsia="华文细黑" w:cs="APZYVF+HYg2gj"/>
          <w:sz w:val="16"/>
          <w:szCs w:val="16"/>
          <w:highlight w:val="none"/>
        </w:rPr>
        <w:t xml:space="preserve">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联系地址：　　　　　　　</w:t>
      </w:r>
      <w:r>
        <w:rPr>
          <w:rFonts w:ascii="华文细黑" w:hAnsi="华文细黑" w:eastAsia="华文细黑" w:cs="APZYVF+HYg2gj"/>
          <w:sz w:val="16"/>
          <w:szCs w:val="16"/>
          <w:highlight w:val="none"/>
        </w:rPr>
        <w:t xml:space="preserve">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联系电话：　　　　　</w:t>
      </w:r>
      <w:r>
        <w:rPr>
          <w:rFonts w:ascii="华文细黑" w:hAnsi="华文细黑" w:eastAsia="华文细黑" w:cs="APZYVF+HYg2gj"/>
          <w:sz w:val="16"/>
          <w:szCs w:val="16"/>
          <w:highlight w:val="none"/>
        </w:rPr>
        <w:t xml:space="preserve">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依据《中华人民共和国证券法》、《中华人民共和国民法典》、《中华人民共和国电子签名法》、中国证监会发布的《H股公司境内未上市股份申请“全流通”业务指引》、中国证券登记结算有限责任公司（“</w:t>
      </w:r>
      <w:r>
        <w:rPr>
          <w:rFonts w:ascii="华文细黑" w:hAnsi="华文细黑" w:eastAsia="华文细黑" w:cs="APZYVF+HYg2gj"/>
          <w:sz w:val="16"/>
          <w:szCs w:val="16"/>
          <w:highlight w:val="none"/>
        </w:rPr>
        <w:t>中国结算</w:t>
      </w: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深圳证券交易所</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深交所</w:t>
      </w: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）联合发布《H股“全流通”业务实施细则》</w:t>
      </w:r>
      <w:r>
        <w:rPr>
          <w:rFonts w:hint="eastAsia" w:ascii="华文细黑" w:hAnsi="华文细黑" w:eastAsia="华文细黑" w:cs="APZYVF+HYg2gj"/>
          <w:sz w:val="16"/>
          <w:szCs w:val="16"/>
          <w:highlight w:val="none"/>
        </w:rPr>
        <w:t>、中国结算发布的《</w:t>
      </w:r>
      <w:r>
        <w:rPr>
          <w:rFonts w:ascii="华文细黑" w:hAnsi="华文细黑" w:eastAsia="华文细黑" w:cs="APZYVF+HYg2gj"/>
          <w:sz w:val="16"/>
          <w:szCs w:val="16"/>
          <w:highlight w:val="none"/>
        </w:rPr>
        <w:t>H股</w:t>
      </w: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全流通</w:t>
      </w:r>
      <w:r>
        <w:rPr>
          <w:rFonts w:hint="eastAsia" w:ascii="华文细黑" w:hAnsi="华文细黑" w:eastAsia="华文细黑" w:cs="APZYVF+HYg2gj"/>
          <w:sz w:val="16"/>
          <w:szCs w:val="16"/>
          <w:highlight w:val="none"/>
        </w:rPr>
        <w:t>”业务指南》和《中国结算（香港）</w:t>
      </w:r>
      <w:r>
        <w:rPr>
          <w:rFonts w:ascii="华文细黑" w:hAnsi="华文细黑" w:eastAsia="华文细黑" w:cs="APZYVF+HYg2gj"/>
          <w:sz w:val="16"/>
          <w:szCs w:val="16"/>
          <w:highlight w:val="none"/>
        </w:rPr>
        <w:t>H股“全流通”业务指南</w:t>
      </w:r>
      <w:r>
        <w:rPr>
          <w:rFonts w:hint="eastAsia" w:ascii="华文细黑" w:hAnsi="华文细黑" w:eastAsia="华文细黑" w:cs="APZYVF+HYg2gj"/>
          <w:sz w:val="16"/>
          <w:szCs w:val="16"/>
          <w:highlight w:val="none"/>
        </w:rPr>
        <w:t>》等有关法律法规、监管规定、自律规则、证券登记结算机构业务规则以及证券交易所交易规则等规定，甲乙双方就甲方委托乙方代理H股“全流通”交易及其他相关事宜达成如下协议，供双方共同遵守。</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本协议为甲方与乙方签署的《证券公司客户账户开户协议》和《证券交易委托代理协议》的补充。</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第一章　双方声明和承诺</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第一条</w:t>
      </w:r>
      <w:r>
        <w:rPr>
          <w:rFonts w:ascii="华文细黑" w:hAnsi="华文细黑" w:eastAsia="华文细黑" w:cs="APZYVF+HYg2gj"/>
          <w:sz w:val="16"/>
          <w:szCs w:val="16"/>
          <w:highlight w:val="none"/>
        </w:rPr>
        <w:t>甲方向乙方作如下声明和承诺：</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（一）甲方已阅读并充分理解</w:t>
      </w:r>
      <w:r>
        <w:rPr>
          <w:rFonts w:ascii="华文细黑" w:hAnsi="华文细黑" w:eastAsia="华文细黑" w:cs="APZYVF+HYg2gj"/>
          <w:sz w:val="16"/>
          <w:szCs w:val="16"/>
          <w:highlight w:val="none"/>
        </w:rPr>
        <w:t>中国结算、深交所联合发布《H股“全流通”业务实施细则》</w:t>
      </w: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H股"全流通"业务指南》</w:t>
      </w:r>
      <w:r>
        <w:rPr>
          <w:rFonts w:hint="eastAsia" w:ascii="华文细黑" w:hAnsi="华文细黑" w:eastAsia="华文细黑" w:cs="APZYVF+HYg2gj"/>
          <w:sz w:val="16"/>
          <w:szCs w:val="16"/>
          <w:highlight w:val="none"/>
        </w:rPr>
        <w:t>和《中国结算（香港）</w:t>
      </w:r>
      <w:r>
        <w:rPr>
          <w:rFonts w:ascii="华文细黑" w:hAnsi="华文细黑" w:eastAsia="华文细黑" w:cs="APZYVF+HYg2gj"/>
          <w:sz w:val="16"/>
          <w:szCs w:val="16"/>
          <w:highlight w:val="none"/>
        </w:rPr>
        <w:t>H股“全流通”业务指南》</w:t>
      </w:r>
      <w:r>
        <w:rPr>
          <w:rFonts w:hint="eastAsia" w:ascii="华文细黑" w:hAnsi="华文细黑" w:eastAsia="华文细黑" w:cs="APZYVF+HYg2gj"/>
          <w:sz w:val="16"/>
          <w:szCs w:val="16"/>
          <w:highlight w:val="none"/>
        </w:rPr>
        <w:t>的相关文件，甲方具有合法的H股“全流通”交易资格，不存在相关法律、行政法规、部门规章、规范性文件以及业务规则等规定的禁止、限制或不适于参与H股“全流通”交易的情形；</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（二）甲方保证在其与乙方委托关系存续期内向乙方提供的所有证件、资料均真实、准确、完整、合法，且用于H股“全流通”交易的资金来源合法，并保证遵守国家反洗钱的相关规定；</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甲方已清楚认识并愿意承担从事H股“全流通”交易的相关风险，并已详细阅读本协议所有条款和准确理解其含义，特别是其中有关乙方的免责条款；</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（三）甲方承诺遵守H股“全流通”交易的内地与香港相关法律、行政法规、部门规章、规范性文件、业务规则等规定，并承诺按照乙方的相关业务流程办理业务；</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（四）甲方承诺，同意由中国结算代甲方名义持有</w:t>
      </w:r>
      <w:r>
        <w:rPr>
          <w:rFonts w:ascii="华文细黑" w:hAnsi="华文细黑" w:eastAsia="华文细黑" w:cs="APZYVF+HYg2gj"/>
          <w:sz w:val="16"/>
          <w:szCs w:val="16"/>
          <w:highlight w:val="none"/>
        </w:rPr>
        <w:t>H股“全流通”的证券；</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（五）甲方保证上述声明与承诺的内容皆为本人真实意愿，并自愿承担虚假陈述的一切后果。</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第二条</w:t>
      </w:r>
      <w:r>
        <w:rPr>
          <w:rFonts w:ascii="华文细黑" w:hAnsi="华文细黑" w:eastAsia="华文细黑" w:cs="APZYVF+HYg2gj"/>
          <w:sz w:val="16"/>
          <w:szCs w:val="16"/>
          <w:highlight w:val="none"/>
        </w:rPr>
        <w:t>乙方向甲方作如下声明</w:t>
      </w:r>
      <w:r>
        <w:rPr>
          <w:rFonts w:hint="eastAsia" w:ascii="华文细黑" w:hAnsi="华文细黑" w:eastAsia="华文细黑" w:cs="APZYVF+HYg2gj"/>
          <w:sz w:val="16"/>
          <w:szCs w:val="16"/>
          <w:highlight w:val="none"/>
        </w:rPr>
        <w:t>与保证</w:t>
      </w:r>
      <w:r>
        <w:rPr>
          <w:rFonts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（一）乙方所属证券公司是依照内地法律设立且有效存续的证券经营机构，具有相应的证券经纪业务资格，并取得</w:t>
      </w:r>
      <w:r>
        <w:rPr>
          <w:rFonts w:ascii="华文细黑" w:hAnsi="华文细黑" w:eastAsia="华文细黑" w:cs="APZYVF+HYg2gj"/>
          <w:sz w:val="16"/>
          <w:szCs w:val="16"/>
          <w:highlight w:val="none"/>
        </w:rPr>
        <w:t>H股“全流通”业务</w:t>
      </w:r>
      <w:r>
        <w:rPr>
          <w:rFonts w:hint="eastAsia" w:ascii="华文细黑" w:hAnsi="华文细黑" w:eastAsia="华文细黑" w:cs="APZYVF+HYg2gj"/>
          <w:sz w:val="16"/>
          <w:szCs w:val="16"/>
          <w:highlight w:val="none"/>
        </w:rPr>
        <w:t>资格</w:t>
      </w:r>
      <w:r>
        <w:rPr>
          <w:rFonts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（二）乙方承诺遵守本协议，按本协议的约定为甲方提供H股“全流通”交易相关服务。</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第二章　客户账户开立、变更和注销</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第三条</w:t>
      </w:r>
      <w:r>
        <w:rPr>
          <w:rFonts w:ascii="华文细黑" w:hAnsi="华文细黑" w:eastAsia="华文细黑" w:cs="APZYVF+HYg2gj"/>
          <w:sz w:val="16"/>
          <w:szCs w:val="16"/>
          <w:highlight w:val="none"/>
        </w:rPr>
        <w:t>乙方</w:t>
      </w:r>
      <w:r>
        <w:rPr>
          <w:rFonts w:hint="eastAsia" w:ascii="华文细黑" w:hAnsi="华文细黑" w:eastAsia="华文细黑" w:cs="APZYVF+HYg2gj"/>
          <w:sz w:val="16"/>
          <w:szCs w:val="16"/>
          <w:highlight w:val="none"/>
        </w:rPr>
        <w:t>可以在经营场所内为甲方开立账户，也可以按照相关规定通过见证的方式为甲方开立账户。</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第四条甲</w:t>
      </w:r>
      <w:r>
        <w:rPr>
          <w:rFonts w:ascii="华文细黑" w:hAnsi="华文细黑" w:eastAsia="华文细黑" w:cs="APZYVF+HYg2gj"/>
          <w:sz w:val="16"/>
          <w:szCs w:val="16"/>
          <w:highlight w:val="none"/>
        </w:rPr>
        <w:t>方</w:t>
      </w:r>
      <w:r>
        <w:rPr>
          <w:rFonts w:hint="eastAsia" w:ascii="华文细黑" w:hAnsi="华文细黑" w:eastAsia="华文细黑" w:cs="APZYVF+HYg2gj"/>
          <w:sz w:val="16"/>
          <w:szCs w:val="16"/>
          <w:highlight w:val="none"/>
        </w:rPr>
        <w:t>开立账户时，除需提供身份等证明材料外，还应提供以下材料：</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w:t>
      </w:r>
      <w:r>
        <w:rPr>
          <w:rFonts w:hint="eastAsia" w:ascii="华文细黑" w:hAnsi="华文细黑" w:eastAsia="华文细黑" w:cs="APZYVF+HYg2gj"/>
          <w:sz w:val="16"/>
          <w:szCs w:val="16"/>
        </w:rPr>
        <w:t>证监会出具的H股上市公司相关股份参与H股“全流通”备案的文件复印件；</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（二）“境内内资股股东境外持股业务登记凭证”和“境外持股登记表”</w:t>
      </w:r>
      <w:r>
        <w:rPr>
          <w:rFonts w:hint="eastAsia" w:ascii="华文细黑" w:hAnsi="华文细黑" w:eastAsia="华文细黑" w:cs="APZYVF+HYg2gj"/>
          <w:sz w:val="16"/>
          <w:szCs w:val="16"/>
          <w:highlight w:val="none"/>
          <w:lang w:eastAsia="zh-CN"/>
        </w:rPr>
        <w:t>（</w:t>
      </w:r>
      <w:r>
        <w:rPr>
          <w:rFonts w:hint="eastAsia" w:ascii="华文细黑" w:hAnsi="华文细黑" w:eastAsia="华文细黑" w:cs="APZYVF+HYg2gj"/>
          <w:sz w:val="16"/>
          <w:szCs w:val="16"/>
          <w:highlight w:val="none"/>
          <w:lang w:val="en-US" w:eastAsia="zh-CN"/>
        </w:rPr>
        <w:t>如有</w:t>
      </w:r>
      <w:r>
        <w:rPr>
          <w:rFonts w:hint="eastAsia" w:ascii="华文细黑" w:hAnsi="华文细黑" w:eastAsia="华文细黑" w:cs="APZYVF+HYg2gj"/>
          <w:sz w:val="16"/>
          <w:szCs w:val="16"/>
          <w:highlight w:val="none"/>
          <w:lang w:eastAsia="zh-CN"/>
        </w:rPr>
        <w:t>）</w:t>
      </w:r>
      <w:r>
        <w:rPr>
          <w:rFonts w:hint="eastAsia"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hint="eastAsia" w:eastAsia="华文细黑"/>
          <w:highlight w:val="none"/>
          <w:lang w:eastAsia="zh-CN"/>
        </w:rPr>
      </w:pPr>
      <w:r>
        <w:rPr>
          <w:rFonts w:hint="eastAsia" w:ascii="华文细黑" w:hAnsi="华文细黑" w:eastAsia="华文细黑" w:cs="APZYVF+HYg2gj"/>
          <w:sz w:val="16"/>
          <w:szCs w:val="16"/>
          <w:highlight w:val="none"/>
        </w:rPr>
        <w:t>（三）H股上市公司确认的《境内持有明细申报清单》</w:t>
      </w:r>
      <w:r>
        <w:rPr>
          <w:rFonts w:hint="eastAsia" w:ascii="华文细黑" w:hAnsi="华文细黑" w:eastAsia="华文细黑" w:cs="APZYVF+HYg2gj"/>
          <w:sz w:val="16"/>
          <w:szCs w:val="16"/>
          <w:highlight w:val="none"/>
          <w:lang w:eastAsia="zh-CN"/>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第五条 甲方采用银行结汇时，在</w:t>
      </w:r>
      <w:r>
        <w:rPr>
          <w:rFonts w:ascii="华文细黑" w:hAnsi="华文细黑" w:eastAsia="华文细黑" w:cs="APZYVF+HYg2gj"/>
          <w:sz w:val="16"/>
          <w:szCs w:val="16"/>
          <w:highlight w:val="none"/>
        </w:rPr>
        <w:t>办理H股“全流通”</w:t>
      </w:r>
      <w:r>
        <w:rPr>
          <w:rFonts w:hint="eastAsia" w:ascii="华文细黑" w:hAnsi="华文细黑" w:eastAsia="华文细黑" w:cs="APZYVF+HYg2gj"/>
          <w:sz w:val="16"/>
          <w:szCs w:val="16"/>
          <w:lang w:val="en-US" w:eastAsia="zh-CN"/>
        </w:rPr>
        <w:t>取款</w:t>
      </w:r>
      <w:r>
        <w:rPr>
          <w:rFonts w:ascii="华文细黑" w:hAnsi="华文细黑" w:eastAsia="华文细黑" w:cs="APZYVF+HYg2gj"/>
          <w:sz w:val="16"/>
          <w:szCs w:val="16"/>
          <w:highlight w:val="none"/>
        </w:rPr>
        <w:t>业务时应开立对应的</w:t>
      </w:r>
      <w:r>
        <w:rPr>
          <w:rFonts w:hint="eastAsia" w:ascii="华文细黑" w:hAnsi="华文细黑" w:eastAsia="华文细黑" w:cs="APZYVF+HYg2gj"/>
          <w:sz w:val="16"/>
          <w:szCs w:val="16"/>
        </w:rPr>
        <w:t>居民境外证券与衍生品账户</w:t>
      </w:r>
      <w:r>
        <w:rPr>
          <w:rFonts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第六条 甲方在乙方开立H股“全流通”资金账户，该资金账户港币币种应与甲方的</w:t>
      </w:r>
      <w:r>
        <w:rPr>
          <w:rFonts w:hint="eastAsia" w:ascii="华文细黑" w:hAnsi="华文细黑" w:eastAsia="华文细黑" w:cs="APZYVF+HYg2gj"/>
          <w:sz w:val="16"/>
          <w:szCs w:val="16"/>
          <w:lang w:val="en-US" w:eastAsia="zh-CN"/>
        </w:rPr>
        <w:t>港币</w:t>
      </w:r>
      <w:r>
        <w:rPr>
          <w:rFonts w:hint="eastAsia" w:ascii="华文细黑" w:hAnsi="华文细黑" w:eastAsia="华文细黑" w:cs="APZYVF+HYg2gj"/>
          <w:sz w:val="16"/>
          <w:szCs w:val="16"/>
          <w:highlight w:val="none"/>
        </w:rPr>
        <w:t>账户</w:t>
      </w:r>
      <w:r>
        <w:rPr>
          <w:rFonts w:hint="eastAsia" w:ascii="华文细黑" w:hAnsi="华文细黑" w:eastAsia="华文细黑" w:cs="APZYVF+HYg2gj"/>
          <w:sz w:val="16"/>
          <w:szCs w:val="16"/>
          <w:lang w:eastAsia="zh-CN"/>
        </w:rPr>
        <w:t>（</w:t>
      </w:r>
      <w:r>
        <w:rPr>
          <w:rFonts w:hint="eastAsia" w:ascii="华文细黑" w:hAnsi="华文细黑" w:eastAsia="华文细黑" w:cs="APZYVF+HYg2gj"/>
          <w:sz w:val="16"/>
          <w:szCs w:val="16"/>
          <w:lang w:val="en-US" w:eastAsia="zh-CN"/>
        </w:rPr>
        <w:t>结汇账户</w:t>
      </w:r>
      <w:r>
        <w:rPr>
          <w:rFonts w:hint="eastAsia" w:ascii="华文细黑" w:hAnsi="华文细黑" w:eastAsia="华文细黑" w:cs="APZYVF+HYg2gj"/>
          <w:sz w:val="16"/>
          <w:szCs w:val="16"/>
          <w:lang w:eastAsia="zh-CN"/>
        </w:rPr>
        <w:t>）</w:t>
      </w:r>
      <w:r>
        <w:rPr>
          <w:rFonts w:hint="eastAsia" w:ascii="华文细黑" w:hAnsi="华文细黑" w:eastAsia="华文细黑" w:cs="APZYVF+HYg2gj"/>
          <w:sz w:val="16"/>
          <w:szCs w:val="16"/>
          <w:highlight w:val="none"/>
        </w:rPr>
        <w:t>和参与</w:t>
      </w:r>
      <w:r>
        <w:rPr>
          <w:rFonts w:ascii="华文细黑" w:hAnsi="华文细黑" w:eastAsia="华文细黑" w:cs="APZYVF+HYg2gj"/>
          <w:sz w:val="16"/>
          <w:szCs w:val="16"/>
          <w:highlight w:val="none"/>
        </w:rPr>
        <w:t>H</w:t>
      </w:r>
      <w:r>
        <w:rPr>
          <w:rFonts w:hint="eastAsia" w:ascii="华文细黑" w:hAnsi="华文细黑" w:eastAsia="华文细黑" w:cs="APZYVF+HYg2gj"/>
          <w:sz w:val="16"/>
          <w:szCs w:val="16"/>
          <w:highlight w:val="none"/>
        </w:rPr>
        <w:t>股“全流通”的深圳</w:t>
      </w:r>
      <w:r>
        <w:rPr>
          <w:rFonts w:ascii="华文细黑" w:hAnsi="华文细黑" w:eastAsia="华文细黑" w:cs="APZYVF+HYg2gj"/>
          <w:sz w:val="16"/>
          <w:szCs w:val="16"/>
          <w:highlight w:val="none"/>
        </w:rPr>
        <w:t>A股</w:t>
      </w:r>
      <w:r>
        <w:rPr>
          <w:rFonts w:hint="eastAsia" w:ascii="华文细黑" w:hAnsi="华文细黑" w:eastAsia="华文细黑" w:cs="APZYVF+HYg2gj"/>
          <w:sz w:val="16"/>
          <w:szCs w:val="16"/>
          <w:highlight w:val="none"/>
        </w:rPr>
        <w:t>证券账户绑定；人民币币种应建立三方存管关系，用于缴纳H股“全流通”业务托管费等以人民币收取的相关费用和收取H股上市公司派发的现金红利。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第七条根据</w:t>
      </w:r>
      <w:r>
        <w:rPr>
          <w:rFonts w:ascii="华文细黑" w:hAnsi="华文细黑" w:eastAsia="华文细黑" w:cs="APZYVF+HYg2gj"/>
          <w:sz w:val="16"/>
          <w:szCs w:val="16"/>
          <w:highlight w:val="none"/>
        </w:rPr>
        <w:t>H股全流通业务指南，</w:t>
      </w:r>
      <w:r>
        <w:rPr>
          <w:rFonts w:hint="eastAsia" w:ascii="华文细黑" w:hAnsi="华文细黑" w:eastAsia="华文细黑" w:cs="APZYVF+HYg2gj"/>
          <w:sz w:val="16"/>
          <w:szCs w:val="16"/>
          <w:highlight w:val="none"/>
        </w:rPr>
        <w:t>甲方开立相关</w:t>
      </w:r>
      <w:r>
        <w:rPr>
          <w:rFonts w:ascii="华文细黑" w:hAnsi="华文细黑" w:eastAsia="华文细黑" w:cs="APZYVF+HYg2gj"/>
          <w:sz w:val="16"/>
          <w:szCs w:val="16"/>
          <w:highlight w:val="none"/>
        </w:rPr>
        <w:t>账户仅能用于</w:t>
      </w:r>
      <w:r>
        <w:rPr>
          <w:rFonts w:hint="eastAsia" w:ascii="华文细黑" w:hAnsi="华文细黑" w:eastAsia="华文细黑" w:cs="APZYVF+HYg2gj"/>
          <w:sz w:val="16"/>
          <w:szCs w:val="16"/>
          <w:highlight w:val="none"/>
        </w:rPr>
        <w:t>已经持有的</w:t>
      </w:r>
      <w:r>
        <w:rPr>
          <w:rFonts w:ascii="华文细黑" w:hAnsi="华文细黑" w:eastAsia="华文细黑" w:cs="APZYVF+HYg2gj"/>
          <w:sz w:val="16"/>
          <w:szCs w:val="16"/>
          <w:highlight w:val="none"/>
        </w:rPr>
        <w:t>H股“全流通”</w:t>
      </w:r>
      <w:r>
        <w:rPr>
          <w:rFonts w:hint="eastAsia" w:ascii="华文细黑" w:hAnsi="华文细黑" w:eastAsia="华文细黑" w:cs="APZYVF+HYg2gj"/>
          <w:sz w:val="16"/>
          <w:szCs w:val="16"/>
          <w:highlight w:val="none"/>
        </w:rPr>
        <w:t>股份的增持和</w:t>
      </w:r>
      <w:r>
        <w:rPr>
          <w:rFonts w:ascii="华文细黑" w:hAnsi="华文细黑" w:eastAsia="华文细黑" w:cs="APZYVF+HYg2gj"/>
          <w:sz w:val="16"/>
          <w:szCs w:val="16"/>
          <w:highlight w:val="none"/>
        </w:rPr>
        <w:t>减持，不能用于其他用途</w:t>
      </w:r>
      <w:r>
        <w:rPr>
          <w:rFonts w:hint="eastAsia" w:ascii="华文细黑" w:hAnsi="华文细黑" w:eastAsia="华文细黑" w:cs="APZYVF+HYg2gj"/>
          <w:sz w:val="16"/>
          <w:szCs w:val="16"/>
          <w:highlight w:val="none"/>
        </w:rPr>
        <w:t>。（</w:t>
      </w:r>
      <w:r>
        <w:rPr>
          <w:rFonts w:hint="eastAsia" w:ascii="华文细黑" w:hAnsi="华文细黑" w:eastAsia="华文细黑" w:cs="APZYVF+HYg2gj"/>
          <w:b/>
          <w:sz w:val="16"/>
          <w:szCs w:val="16"/>
          <w:highlight w:val="none"/>
        </w:rPr>
        <w:t>增持功能因中国结算技术原因暂未开通，开通时间另行通知</w:t>
      </w:r>
      <w:r>
        <w:rPr>
          <w:rFonts w:hint="eastAsia"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第八条甲方因身份信息发送变化，导致</w:t>
      </w:r>
      <w:r>
        <w:rPr>
          <w:rFonts w:ascii="华文细黑" w:hAnsi="华文细黑" w:eastAsia="华文细黑" w:cs="APZYVF+HYg2gj"/>
          <w:sz w:val="16"/>
          <w:szCs w:val="16"/>
          <w:highlight w:val="none"/>
        </w:rPr>
        <w:t>H股“全流通”账户资料与其身份信息不一致的</w:t>
      </w:r>
      <w:r>
        <w:rPr>
          <w:rFonts w:hint="eastAsia" w:ascii="华文细黑" w:hAnsi="华文细黑" w:eastAsia="华文细黑" w:cs="APZYVF+HYg2gj"/>
          <w:sz w:val="16"/>
          <w:szCs w:val="16"/>
          <w:highlight w:val="none"/>
        </w:rPr>
        <w:t>，需向乙方申请办理账户资料变更。</w:t>
      </w:r>
    </w:p>
    <w:p>
      <w:pPr>
        <w:pStyle w:val="27"/>
        <w:rPr>
          <w:highlight w:val="none"/>
        </w:rPr>
      </w:pP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第三章　委托代理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第九条</w:t>
      </w:r>
      <w:r>
        <w:rPr>
          <w:rFonts w:ascii="华文细黑" w:hAnsi="华文细黑" w:eastAsia="华文细黑" w:cs="APZYVF+HYg2gj"/>
          <w:sz w:val="16"/>
          <w:szCs w:val="16"/>
          <w:highlight w:val="none"/>
        </w:rPr>
        <w:t xml:space="preserve">双方同意，乙方接受甲方委托为其提供以下服务：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（一）接收甲方依照本协议约定的方式下达的合法有效的委托指令，将委托</w:t>
      </w:r>
      <w:r>
        <w:rPr>
          <w:rFonts w:ascii="华文细黑" w:hAnsi="华文细黑" w:eastAsia="华文细黑" w:cs="APZYVF+HYg2gj"/>
          <w:sz w:val="16"/>
          <w:szCs w:val="16"/>
          <w:highlight w:val="none"/>
        </w:rPr>
        <w:t>指令</w:t>
      </w:r>
      <w:r>
        <w:rPr>
          <w:rFonts w:hint="eastAsia" w:ascii="华文细黑" w:hAnsi="华文细黑" w:eastAsia="华文细黑" w:cs="APZYVF+HYg2gj"/>
          <w:sz w:val="16"/>
          <w:szCs w:val="16"/>
          <w:highlight w:val="none"/>
        </w:rPr>
        <w:t>经由深圳证券通信有限公司（“深证通”）传递至指定的香港证券公司，由香港证券公司依据深证通传递的交易委托指令，按照联交所规则在香港股票市场进行证券交易。乙方向</w:t>
      </w:r>
      <w:r>
        <w:rPr>
          <w:rFonts w:ascii="华文细黑" w:hAnsi="华文细黑" w:eastAsia="华文细黑" w:cs="APZYVF+HYg2gj"/>
          <w:sz w:val="16"/>
          <w:szCs w:val="16"/>
          <w:highlight w:val="none"/>
        </w:rPr>
        <w:t>甲方提供</w:t>
      </w:r>
      <w:r>
        <w:rPr>
          <w:rFonts w:hint="eastAsia" w:ascii="华文细黑" w:hAnsi="华文细黑" w:eastAsia="华文细黑" w:cs="APZYVF+HYg2gj"/>
          <w:sz w:val="16"/>
          <w:szCs w:val="16"/>
          <w:highlight w:val="none"/>
        </w:rPr>
        <w:t>由</w:t>
      </w:r>
      <w:r>
        <w:rPr>
          <w:rFonts w:ascii="华文细黑" w:hAnsi="华文细黑" w:eastAsia="华文细黑" w:cs="APZYVF+HYg2gj"/>
          <w:sz w:val="16"/>
          <w:szCs w:val="16"/>
          <w:highlight w:val="none"/>
        </w:rPr>
        <w:t>深</w:t>
      </w:r>
      <w:r>
        <w:rPr>
          <w:rFonts w:hint="eastAsia" w:ascii="华文细黑" w:hAnsi="华文细黑" w:eastAsia="华文细黑" w:cs="APZYVF+HYg2gj"/>
          <w:sz w:val="16"/>
          <w:szCs w:val="16"/>
          <w:highlight w:val="none"/>
        </w:rPr>
        <w:t>证</w:t>
      </w:r>
      <w:r>
        <w:rPr>
          <w:rFonts w:ascii="华文细黑" w:hAnsi="华文细黑" w:eastAsia="华文细黑" w:cs="APZYVF+HYg2gj"/>
          <w:sz w:val="16"/>
          <w:szCs w:val="16"/>
          <w:highlight w:val="none"/>
        </w:rPr>
        <w:t>通</w:t>
      </w:r>
      <w:r>
        <w:rPr>
          <w:rFonts w:hint="eastAsia" w:ascii="华文细黑" w:hAnsi="华文细黑" w:eastAsia="华文细黑" w:cs="APZYVF+HYg2gj"/>
          <w:sz w:val="16"/>
          <w:szCs w:val="16"/>
          <w:highlight w:val="none"/>
        </w:rPr>
        <w:t>转发的成交回报；</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（二）进行资金、证券的清算、交收；</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（三）证券登记结算机构通过乙方向甲方提供的送股、投票等名义持有人服务；</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（四）接受甲方对其委托、成交及账户内的资产及变化情况的查询，并应甲方的要求提供相应的清单；</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（五）相关法律、行政法规、部门规章、规范性文件、业务规则规定的甲方可以委托乙方进行的其他活动以及双方依法约定的其他委托事项。</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第十条 甲方通过乙方申报交易指令。相关股份通过乙方在香港证券公司开立的H股“全流通”证券交易账户交易。交易达成后，香港证券公司与中国结算香港子公司、中国结算香港子公司与中国结算、中国结算与乙方、乙方与甲方之间分别进行结算。</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第十一条甲方存在当日有交易行为、当日有申报、有交易未完成交收或者深交所、中国结算业务规则规定的其他情形的，甲方不得注销证券账户。</w:t>
      </w:r>
    </w:p>
    <w:p>
      <w:pPr>
        <w:pStyle w:val="50"/>
        <w:snapToGrid w:val="0"/>
        <w:spacing w:line="260" w:lineRule="exact"/>
        <w:ind w:firstLine="320" w:firstLineChars="200"/>
        <w:contextualSpacing/>
        <w:rPr>
          <w:highlight w:val="none"/>
        </w:rPr>
      </w:pPr>
      <w:r>
        <w:rPr>
          <w:rFonts w:hint="eastAsia" w:ascii="华文细黑" w:hAnsi="华文细黑" w:eastAsia="华文细黑" w:cs="APZYVF+HYg2gj"/>
          <w:sz w:val="16"/>
          <w:szCs w:val="16"/>
          <w:highlight w:val="none"/>
        </w:rPr>
        <w:t>第十二条甲方新开证券账户的，自下一H股“全流通”交易日起方可进行H股“全流通”交易；根据H股全流通业务指南规定，甲方不可申请跨证券公司的转托管和跨境转托管。乙方不得为甲方办理跨证券公司转托管和跨境转托管业务。中国证监会另有规定的除外。</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三条甲方向乙方下达委托指令的方式由双方约定。甲方向乙方下达委托指令的方式包括柜台委托、自助委托等乙方认可的合法委托方式，自助委托包括网上委托、手机委托、热键委托等，具体委托方式以实际开通为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第十四条</w:t>
      </w:r>
      <w:r>
        <w:rPr>
          <w:rFonts w:ascii="华文细黑" w:hAnsi="华文细黑" w:eastAsia="华文细黑" w:cs="APZYVF+HYg2gj"/>
          <w:sz w:val="16"/>
          <w:szCs w:val="16"/>
          <w:highlight w:val="none"/>
        </w:rPr>
        <w:t>甲方通过本协议</w:t>
      </w:r>
      <w:r>
        <w:rPr>
          <w:rFonts w:hint="eastAsia" w:ascii="华文细黑" w:hAnsi="华文细黑" w:eastAsia="华文细黑" w:cs="APZYVF+HYg2gj"/>
          <w:sz w:val="16"/>
          <w:szCs w:val="16"/>
          <w:highlight w:val="none"/>
        </w:rPr>
        <w:t xml:space="preserve">第十三条约定的委托方式下达的委托指令均以乙方电脑记录资料为准。甲方进行柜台委托时，必须提供委托人（指甲方本人或其授权代理人，下同）身份证明文件，并填写委托单，否则，乙方有权拒绝受理甲方的委托，由此造成的后果由甲方承担。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甲方在使用非柜台委托方式进行证券交易时，必须严格按照乙方证券交易委托系统的提示进行操作，因甲方操作失误造成的损失由甲方自行承担。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第十五条</w:t>
      </w:r>
      <w:r>
        <w:rPr>
          <w:rFonts w:ascii="华文细黑" w:hAnsi="华文细黑" w:eastAsia="华文细黑" w:cs="APZYVF+HYg2gj"/>
          <w:sz w:val="16"/>
          <w:szCs w:val="16"/>
          <w:highlight w:val="none"/>
        </w:rPr>
        <w:t>甲方进行网上委托时，只能使用乙方直接提供给甲方的软件，或甲方依照乙方指示从乙方指定站点下载的软件。甲方使用其他途径获得的软件进行网上委托所产生的后果、风险和损失由甲方自行承担。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网上委托是指甲方通过互联网或移动通讯网络向乙方网上委托系统下达委托指令、获取成交结果的服务方式。网上委托的上网终端包括电子计算机、手机等通过互联网或移动通讯网络连接乙方委托系统的设备。</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第十六条 甲乙双方可以书面方式约定本协议第十三条约定的委托方式之外的其他委托方式，并约定该委托方式的执行程序、身份验证方式等内容。</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第十七条 甲方应同时开通多种委托方式，当乙方某种自助委托系统出现故障或其他异常情况时，甲方可采用其他委托方式下达委托指令。</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第十八条 因甲方原因造成的无效委托而导致的后果、风险和损失由甲方承担。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委托乙方进行H股“全流通”交易而发出的委托及撤销委托等指令的内容和方式应当符合证券交易所相关规则及本协议的相关约定。甲方通过乙方委托系统进行H股“全流通”交易时，如因甲方操作失误或因甲方指令违反相关交易规则或本协议约定，或其他可归咎于甲方的原因而造成损失的，由甲方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第十九条</w:t>
      </w:r>
      <w:r>
        <w:rPr>
          <w:rFonts w:ascii="华文细黑" w:hAnsi="华文细黑" w:eastAsia="华文细黑" w:cs="APZYVF+HYg2gj"/>
          <w:sz w:val="16"/>
          <w:szCs w:val="16"/>
          <w:highlight w:val="none"/>
        </w:rPr>
        <w:t>乙方接受甲方委托指令时，如果出现由于甲方原委托指令未撤销而造成乙方无法执行甲方新的委托指令时，由此导致的后果、风险和损失，由甲方承担。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第二十条 甲方在委托有效期内可对未显示成交回报的委托发出撤销委托指令（交易规则另有规定的除外），但由于市场价格随时波动及成交回报速度的原因，甲方的撤销委托指令虽经乙方发出，但甲方委托可能已在市场成交，此时甲方应承认并接受该成交结果。</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一条甲方委托指令成交与否以证券登记结算机构发送的清算数据为准，成交即时回报仅供参考。由于市场或设备、网络通讯等技术原因，如果出现高于甲方委托卖出价格或者低于甲方委托买入价格的成交价后长时间仍无成交即时回报的情况，此时甲方委托指令成交与否一律以证券登记结算机构发送的清算数据为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第二十二条甲方发现以下异常情形时，应立即通知乙方，以保证甲方的正常交易能够尽快恢复：</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（一）证券交易所已开市，甲方无法进入乙方委托交易系统；</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（二）甲方发现账户中资产余额、委托记录有异常；</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（三）甲方发现有人在未经任何授权的情况下使用其数字证书或账户密码；</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（四）甲方发现其他影响其正常交易的异常情形。</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出现上述系统异常情形时，如甲方未能立即通知乙方，由此而导致的后果、损失和风险，由甲方自行承担。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w:t>
      </w:r>
      <w:r>
        <w:rPr>
          <w:rFonts w:ascii="华文细黑" w:hAnsi="华文细黑" w:eastAsia="华文细黑" w:cs="APZYVF+HYg2gj"/>
          <w:sz w:val="16"/>
          <w:szCs w:val="16"/>
          <w:highlight w:val="none"/>
        </w:rPr>
        <w:t>二十</w:t>
      </w:r>
      <w:r>
        <w:rPr>
          <w:rFonts w:hint="eastAsia" w:ascii="华文细黑" w:hAnsi="华文细黑" w:eastAsia="华文细黑" w:cs="APZYVF+HYg2gj"/>
          <w:sz w:val="16"/>
          <w:szCs w:val="16"/>
          <w:highlight w:val="none"/>
        </w:rPr>
        <w:t>三</w:t>
      </w:r>
      <w:r>
        <w:rPr>
          <w:rFonts w:ascii="华文细黑" w:hAnsi="华文细黑" w:eastAsia="华文细黑" w:cs="APZYVF+HYg2gj"/>
          <w:sz w:val="16"/>
          <w:szCs w:val="16"/>
          <w:highlight w:val="none"/>
        </w:rPr>
        <w:t>条</w:t>
      </w:r>
      <w:r>
        <w:rPr>
          <w:rFonts w:hint="eastAsia" w:ascii="华文细黑" w:hAnsi="华文细黑" w:eastAsia="华文细黑" w:cs="APZYVF+HYg2gj"/>
          <w:sz w:val="16"/>
          <w:szCs w:val="16"/>
          <w:highlight w:val="none"/>
        </w:rPr>
        <w:t>甲方为境内投资者的，现金</w:t>
      </w:r>
      <w:r>
        <w:rPr>
          <w:rFonts w:ascii="华文细黑" w:hAnsi="华文细黑" w:eastAsia="华文细黑" w:cs="APZYVF+HYg2gj"/>
          <w:sz w:val="16"/>
          <w:szCs w:val="16"/>
          <w:highlight w:val="none"/>
        </w:rPr>
        <w:t>红利</w:t>
      </w:r>
      <w:r>
        <w:rPr>
          <w:rFonts w:hint="eastAsia" w:ascii="华文细黑" w:hAnsi="华文细黑" w:eastAsia="华文细黑" w:cs="APZYVF+HYg2gj"/>
          <w:sz w:val="16"/>
          <w:szCs w:val="16"/>
          <w:highlight w:val="none"/>
        </w:rPr>
        <w:t>、送股等通过中国结算代派</w:t>
      </w:r>
      <w:r>
        <w:rPr>
          <w:rFonts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第二十四条 在送股到账日，中国结算香港子公司派发股份总额至中国结算深圳分公司，中国结算深圳</w:t>
      </w:r>
      <w:r>
        <w:rPr>
          <w:rFonts w:ascii="华文细黑" w:hAnsi="华文细黑" w:eastAsia="华文细黑" w:cs="APZYVF+HYg2gj"/>
          <w:sz w:val="16"/>
          <w:szCs w:val="16"/>
          <w:highlight w:val="none"/>
        </w:rPr>
        <w:t>分公司</w:t>
      </w:r>
      <w:r>
        <w:rPr>
          <w:rFonts w:hint="eastAsia" w:ascii="华文细黑" w:hAnsi="华文细黑" w:eastAsia="华文细黑" w:cs="APZYVF+HYg2gj"/>
          <w:sz w:val="16"/>
          <w:szCs w:val="16"/>
          <w:highlight w:val="none"/>
        </w:rPr>
        <w:t>根据股权登记日全体持有人明细将股份总额分配至甲方证券账户，并将数据发送乙方。甲方</w:t>
      </w:r>
      <w:r>
        <w:rPr>
          <w:rFonts w:ascii="华文细黑" w:hAnsi="华文细黑" w:eastAsia="华文细黑" w:cs="APZYVF+HYg2gj"/>
          <w:sz w:val="16"/>
          <w:szCs w:val="16"/>
          <w:highlight w:val="none"/>
        </w:rPr>
        <w:t>应及时按外管局要求更新相关股份的外汇登记。</w:t>
      </w:r>
      <w:r>
        <w:rPr>
          <w:rFonts w:hint="eastAsia" w:ascii="华文细黑" w:hAnsi="华文细黑" w:eastAsia="华文细黑" w:cs="APZYVF+HYg2gj"/>
          <w:sz w:val="16"/>
          <w:szCs w:val="16"/>
          <w:highlight w:val="none"/>
        </w:rPr>
        <w:t>中国结算香港子公司股份到账时点早于中国结算深圳</w:t>
      </w:r>
      <w:r>
        <w:rPr>
          <w:rFonts w:ascii="华文细黑" w:hAnsi="华文细黑" w:eastAsia="华文细黑" w:cs="APZYVF+HYg2gj"/>
          <w:sz w:val="16"/>
          <w:szCs w:val="16"/>
          <w:highlight w:val="none"/>
        </w:rPr>
        <w:t>分公司</w:t>
      </w:r>
      <w:r>
        <w:rPr>
          <w:rFonts w:hint="eastAsia" w:ascii="华文细黑" w:hAnsi="华文细黑" w:eastAsia="华文细黑" w:cs="APZYVF+HYg2gj"/>
          <w:sz w:val="16"/>
          <w:szCs w:val="16"/>
          <w:highlight w:val="none"/>
        </w:rPr>
        <w:t>系统日终处理时点的，则在股份到账日日终进行股份托管上市处理；中国结算香港子公司股份到账时点晚于中国结算深圳</w:t>
      </w:r>
      <w:r>
        <w:rPr>
          <w:rFonts w:ascii="华文细黑" w:hAnsi="华文细黑" w:eastAsia="华文细黑" w:cs="APZYVF+HYg2gj"/>
          <w:sz w:val="16"/>
          <w:szCs w:val="16"/>
          <w:highlight w:val="none"/>
        </w:rPr>
        <w:t>分公司</w:t>
      </w:r>
      <w:r>
        <w:rPr>
          <w:rFonts w:hint="eastAsia" w:ascii="华文细黑" w:hAnsi="华文细黑" w:eastAsia="华文细黑" w:cs="APZYVF+HYg2gj"/>
          <w:sz w:val="16"/>
          <w:szCs w:val="16"/>
          <w:highlight w:val="none"/>
        </w:rPr>
        <w:t>系统日终处理时点的，则于股份到账日下一H股“全流通”交易日日终进行股份托管上市处理。上述两种情况下，境内股份上市日期一般均较香港市场晚一H股“全流通”交易日。</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第二十五条乙方接受甲方对其委托成交及账户资金和证券变化情况的查询，并应根据甲方的要求提供相应的清单。</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第二十六条 甲方应在委托指令下达后三个H股“全流通”交易日内向乙方查询该委托结果，如甲方对委托结果有异议或发现任何系统异常情况，须在查询当日以书面形式向乙方提出质询。</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甲方逾期未办理查询或未对有异议的查询结果以书面方式向乙方提出质询的，视同甲方对该委托结果无异议。</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xml:space="preserve">第二十七条 </w:t>
      </w:r>
      <w:r>
        <w:rPr>
          <w:rFonts w:ascii="华文细黑" w:hAnsi="华文细黑" w:eastAsia="华文细黑" w:cs="APZYVF+HYg2gj"/>
          <w:sz w:val="16"/>
          <w:szCs w:val="16"/>
          <w:highlight w:val="none"/>
        </w:rPr>
        <w:t>甲方可要求乙方为其提供买卖成交明细单。甲方可在乙方经营场所临柜查询和打印，也可通过乙方提供的其他方式查询和打印。</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第二十八条</w:t>
      </w:r>
      <w:r>
        <w:rPr>
          <w:rFonts w:ascii="华文细黑" w:hAnsi="华文细黑" w:eastAsia="华文细黑" w:cs="APZYVF+HYg2gj"/>
          <w:sz w:val="16"/>
          <w:szCs w:val="16"/>
          <w:highlight w:val="none"/>
        </w:rPr>
        <w:t>甲方的交易委托必须符合法律法规和证券交易所交易规则等规定。对于甲方存在或可能存在香港证券监管机构和联交所规定的失当行为，乙方将对甲方予以提醒，并可以拒绝接受甲方的委托。</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第四章   清算交收</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二十九条甲方知晓并认可中国结算按照香港中央结算有限公司（以下简称“香港结算”）的业务规则，首先由香港证券公司与香港结算、中国结算香港子公司与香港证券公司、中国结算深圳分公司与中国结算香港子公司完成券资交收。之后中国结算深圳分公司根据深证通提供的交易清算明细完成与乙方之间的证券和资金交收，并变更甲方持股明细，并将资金股份明细数据分送乙方。乙方据此变更甲方股份余额和资金余额。</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第三十条甲方通过H股“全流通”取得的证券以中国结算香港子公司的名义存管在香港结算，并以“香港中央结算（代理人）有限公司”的名义登记于联交所上市公司的股东名册。</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甲方不能要求存入或提取纸面股票，不能要求办理股份的跨境转托管，中国证监会另有规定的除外。</w:t>
      </w:r>
    </w:p>
    <w:p>
      <w:pPr>
        <w:pStyle w:val="50"/>
        <w:snapToGrid w:val="0"/>
        <w:spacing w:line="260" w:lineRule="exact"/>
        <w:ind w:firstLine="320" w:firstLineChars="200"/>
        <w:contextualSpacing/>
        <w:rPr>
          <w:highlight w:val="none"/>
        </w:rPr>
      </w:pPr>
      <w:r>
        <w:rPr>
          <w:rFonts w:hint="eastAsia" w:ascii="华文细黑" w:hAnsi="华文细黑" w:eastAsia="华文细黑" w:cs="APZYVF+HYg2gj"/>
          <w:sz w:val="16"/>
          <w:szCs w:val="16"/>
          <w:highlight w:val="none"/>
        </w:rPr>
        <w:t>第三十一条 甲方应在其所在地</w:t>
      </w:r>
      <w:r>
        <w:rPr>
          <w:rFonts w:hint="eastAsia" w:ascii="华文细黑" w:hAnsi="华文细黑" w:eastAsia="华文细黑" w:cs="APZYVF+HYg2gj"/>
          <w:sz w:val="16"/>
          <w:szCs w:val="16"/>
          <w:highlight w:val="none"/>
          <w:lang w:val="en-US" w:eastAsia="zh-CN"/>
        </w:rPr>
        <w:t>银行</w:t>
      </w:r>
      <w:r>
        <w:rPr>
          <w:rFonts w:hint="eastAsia" w:ascii="华文细黑" w:hAnsi="华文细黑" w:eastAsia="华文细黑" w:cs="APZYVF+HYg2gj"/>
          <w:sz w:val="16"/>
          <w:szCs w:val="16"/>
          <w:highlight w:val="none"/>
        </w:rPr>
        <w:t>完成境外持股登记，</w:t>
      </w:r>
      <w:r>
        <w:rPr>
          <w:rFonts w:hint="eastAsia" w:ascii="华文细黑" w:hAnsi="华文细黑" w:eastAsia="华文细黑" w:cs="APZYVF+HYg2gj"/>
          <w:sz w:val="16"/>
          <w:szCs w:val="16"/>
          <w:highlight w:val="none"/>
          <w:lang w:val="en-US" w:eastAsia="zh-CN"/>
        </w:rPr>
        <w:t>甲方</w:t>
      </w:r>
      <w:r>
        <w:rPr>
          <w:rFonts w:hint="eastAsia" w:ascii="华文细黑" w:hAnsi="华文细黑" w:eastAsia="华文细黑" w:cs="APZYVF+HYg2gj"/>
          <w:sz w:val="16"/>
          <w:szCs w:val="16"/>
          <w:highlight w:val="none"/>
        </w:rPr>
        <w:t>未按要求足额完成外汇登记的，将无法收取减持所得资金。</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二条甲方知晓并认可香港证券公司因无法交付证券对中国结算香港子公司实施现金结算而导致中国结算香港子公司对中国结算实施现金结算的，中国结算参照香港市场的处理原则进行相应业务处理；香港结算因风球、黑色暴雨天气等原因，临时作出特殊交收安排的，中国结算视情况进行处理并及时通知乙方。甲方同意乙方按照中国结算的业务规则进行业务处理。第三十三条 甲方同意，对于甲方的H股“全流通”交易，由乙方或乙方所属证券公司以自己的名义与中国结算完成集中结算，并由乙方或乙方所属证券公司办理与甲方之间的H股“全流通”交易的结算，甲方不与中国结算发生结算关系。</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甲乙双方、甲方与乙方所属证券公司发生的纠纷，不影响中国结算依照业务规则正在进行或已经进行的清算交收处理及违约处理。</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xml:space="preserve">第三十四条乙方或乙方所属证券公司应当向正常履行交收义务的甲方交付其应收的证券和资金。第三十五条 </w:t>
      </w:r>
      <w:r>
        <w:rPr>
          <w:rFonts w:ascii="华文细黑" w:hAnsi="华文细黑" w:eastAsia="华文细黑" w:cs="APZYVF+HYg2gj"/>
          <w:sz w:val="16"/>
          <w:szCs w:val="16"/>
          <w:highlight w:val="none"/>
        </w:rPr>
        <w:t>在清算交收处理过程中，由乙方所属证券公司委托中国结算</w:t>
      </w:r>
      <w:r>
        <w:rPr>
          <w:rFonts w:hint="eastAsia" w:ascii="华文细黑" w:hAnsi="华文细黑" w:eastAsia="华文细黑" w:cs="APZYVF+HYg2gj"/>
          <w:sz w:val="16"/>
          <w:szCs w:val="16"/>
          <w:highlight w:val="none"/>
        </w:rPr>
        <w:t>深圳分公司</w:t>
      </w:r>
      <w:r>
        <w:rPr>
          <w:rFonts w:ascii="华文细黑" w:hAnsi="华文细黑" w:eastAsia="华文细黑" w:cs="APZYVF+HYg2gj"/>
          <w:sz w:val="16"/>
          <w:szCs w:val="16"/>
          <w:highlight w:val="none"/>
        </w:rPr>
        <w:t>办理甲方与乙方所属证券公司之间的证券划付。</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第三十六条</w:t>
      </w:r>
      <w:r>
        <w:rPr>
          <w:rFonts w:ascii="华文细黑" w:hAnsi="华文细黑" w:eastAsia="华文细黑" w:cs="APZYVF+HYg2gj"/>
          <w:sz w:val="16"/>
          <w:szCs w:val="16"/>
          <w:highlight w:val="none"/>
        </w:rPr>
        <w:t xml:space="preserve"> 甲方出现证券交收违约的，乙方及乙方所属证券公司有权将相当于证券交收违约金额的资金暂不划付给甲方。</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第三十七条发生下列情形之一的，甲方有权向乙方主张权利，乙方应承担相应责任并负责赔偿损失：</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（一）乙方或乙方所属证券公司未完成与中国结算的集中交收，导致甲方应收资金被暂不交付或处置的；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（二）乙方或乙方所属证券公司对甲方出现交收违约导致甲方未能取得应收证券或资金的；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（三）乙方或乙方所属证券公司发送的有关甲方的证券划付指令有误的；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（四）其他因乙方或乙方所属证券公司未遵守相关业务规则导致甲方利益受到损害的。</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第三十八条</w:t>
      </w:r>
      <w:r>
        <w:rPr>
          <w:rFonts w:ascii="华文细黑" w:hAnsi="华文细黑" w:eastAsia="华文细黑" w:cs="APZYVF+HYg2gj"/>
          <w:sz w:val="16"/>
          <w:szCs w:val="16"/>
          <w:highlight w:val="none"/>
        </w:rPr>
        <w:t>甲方知晓并认可，出于降低全市场资金成本的原因，中国结算可以依照香港结算相关业务规则，将甲方每日净卖出证券向香港结算提交作为交收担保品。</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第五章双方的责任及免责条款</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第三十九条甲方委托乙方卖出证券时应保证其账户中有足额的可用证券，并同意在委托申报时冻结相应证券，以保证根据成交结果承担相应的清算交收责任，否则乙方有权拒绝甲方的委托指令。</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第四十条甲方委托乙方卖出证券成交的，应当按照与乙方的约定缴纳佣金及其他费用。</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甲方办理销户业务前，须向乙方支付其在乙方托管期间所应承担的股份托管费。</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第四十一条</w:t>
      </w:r>
      <w:r>
        <w:rPr>
          <w:rFonts w:ascii="华文细黑" w:hAnsi="华文细黑" w:eastAsia="华文细黑" w:cs="APZYVF+HYg2gj"/>
          <w:b/>
          <w:sz w:val="16"/>
          <w:szCs w:val="16"/>
          <w:highlight w:val="none"/>
        </w:rPr>
        <w:t xml:space="preserve"> </w:t>
      </w:r>
      <w:r>
        <w:rPr>
          <w:rFonts w:hint="eastAsia" w:ascii="华文细黑" w:hAnsi="华文细黑" w:eastAsia="华文细黑" w:cs="APZYVF+HYg2gj"/>
          <w:bCs/>
          <w:sz w:val="16"/>
          <w:szCs w:val="16"/>
          <w:highlight w:val="none"/>
        </w:rPr>
        <w:t>因地震、台风、水灾、火灾、战争、瘟疫、社会动乱及其他不可抗力因素导致的一方损失，另一方不承担任何赔偿责任。</w:t>
      </w:r>
    </w:p>
    <w:p>
      <w:pPr>
        <w:pStyle w:val="50"/>
        <w:snapToGrid w:val="0"/>
        <w:spacing w:line="260" w:lineRule="exact"/>
        <w:ind w:firstLine="320" w:firstLineChars="200"/>
        <w:contextualSpacing/>
        <w:rPr>
          <w:rFonts w:ascii="华文细黑" w:hAnsi="华文细黑" w:eastAsia="华文细黑" w:cs="APZYVF+HYg2gj"/>
          <w:b/>
          <w:sz w:val="16"/>
          <w:szCs w:val="16"/>
          <w:highlight w:val="none"/>
          <w:u w:val="single"/>
        </w:rPr>
      </w:pPr>
      <w:r>
        <w:rPr>
          <w:rFonts w:hint="eastAsia" w:ascii="华文细黑" w:hAnsi="华文细黑" w:eastAsia="华文细黑" w:cs="APZYVF+HYg2gj"/>
          <w:b/>
          <w:sz w:val="16"/>
          <w:szCs w:val="16"/>
          <w:highlight w:val="none"/>
          <w:u w:val="single"/>
        </w:rPr>
        <w:t xml:space="preserve">第四十二条 </w:t>
      </w:r>
      <w:r>
        <w:rPr>
          <w:rFonts w:hint="eastAsia" w:ascii="华文细黑" w:hAnsi="华文细黑" w:eastAsia="华文细黑" w:cs="APZYVF+HYg2gj"/>
          <w:bCs/>
          <w:sz w:val="16"/>
          <w:szCs w:val="16"/>
          <w:highlight w:val="none"/>
        </w:rPr>
        <w:t>因乙方不可预测或无法控制的系统故障、设备故障、通讯故障、电力故障等突发事故，中国</w:t>
      </w:r>
      <w:r>
        <w:rPr>
          <w:rFonts w:ascii="华文细黑" w:hAnsi="华文细黑" w:eastAsia="华文细黑" w:cs="APZYVF+HYg2gj"/>
          <w:bCs/>
          <w:sz w:val="16"/>
          <w:szCs w:val="16"/>
          <w:highlight w:val="none"/>
        </w:rPr>
        <w:t>结算、</w:t>
      </w:r>
      <w:r>
        <w:rPr>
          <w:rFonts w:hint="eastAsia" w:ascii="华文细黑" w:hAnsi="华文细黑" w:eastAsia="华文细黑" w:cs="APZYVF+HYg2gj"/>
          <w:bCs/>
          <w:sz w:val="16"/>
          <w:szCs w:val="16"/>
          <w:highlight w:val="none"/>
        </w:rPr>
        <w:t>香港结算</w:t>
      </w:r>
      <w:r>
        <w:rPr>
          <w:rFonts w:ascii="华文细黑" w:hAnsi="华文细黑" w:eastAsia="华文细黑" w:cs="APZYVF+HYg2gj"/>
          <w:bCs/>
          <w:sz w:val="16"/>
          <w:szCs w:val="16"/>
          <w:highlight w:val="none"/>
        </w:rPr>
        <w:t>、深交所、深证通、</w:t>
      </w:r>
      <w:r>
        <w:rPr>
          <w:rFonts w:hint="eastAsia" w:ascii="华文细黑" w:hAnsi="华文细黑" w:eastAsia="华文细黑" w:cs="APZYVF+HYg2gj"/>
          <w:bCs/>
          <w:sz w:val="16"/>
          <w:szCs w:val="16"/>
          <w:highlight w:val="none"/>
        </w:rPr>
        <w:t>香港联合证券交易所（以下简称“联交所”）或</w:t>
      </w:r>
      <w:r>
        <w:rPr>
          <w:rFonts w:ascii="华文细黑" w:hAnsi="华文细黑" w:eastAsia="华文细黑" w:cs="APZYVF+HYg2gj"/>
          <w:bCs/>
          <w:sz w:val="16"/>
          <w:szCs w:val="16"/>
          <w:highlight w:val="none"/>
        </w:rPr>
        <w:t>香港证券公司原因</w:t>
      </w:r>
      <w:r>
        <w:rPr>
          <w:rFonts w:hint="eastAsia" w:ascii="华文细黑" w:hAnsi="华文细黑" w:eastAsia="华文细黑" w:cs="APZYVF+HYg2gj"/>
          <w:bCs/>
          <w:sz w:val="16"/>
          <w:szCs w:val="16"/>
          <w:highlight w:val="none"/>
        </w:rPr>
        <w:t>及其他非乙方人为因素，以及监管部门、自律组织等规定的其他免责情形，给甲方造成的损失，乙方如无过错则不承担任何赔偿责任。</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第四十三条 本协议第四十一、四十二条所述事件发生后，乙方应当及时采取措施防止甲方损失可能的进一步扩大。</w:t>
      </w:r>
    </w:p>
    <w:p>
      <w:pPr>
        <w:pStyle w:val="50"/>
        <w:snapToGrid w:val="0"/>
        <w:spacing w:line="260" w:lineRule="exact"/>
        <w:ind w:firstLine="320" w:firstLineChars="200"/>
        <w:contextualSpacing/>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 xml:space="preserve">第四十四条 </w:t>
      </w:r>
      <w:r>
        <w:rPr>
          <w:rFonts w:hint="eastAsia" w:ascii="华文细黑" w:hAnsi="华文细黑" w:eastAsia="华文细黑" w:cs="APZYVF+HYg2gj"/>
          <w:bCs/>
          <w:sz w:val="16"/>
          <w:szCs w:val="16"/>
          <w:highlight w:val="none"/>
        </w:rPr>
        <w:t>甲方知晓并认可，因深交所、中国结算、</w:t>
      </w:r>
      <w:r>
        <w:rPr>
          <w:rFonts w:ascii="华文细黑" w:hAnsi="华文细黑" w:eastAsia="华文细黑" w:cs="APZYVF+HYg2gj"/>
          <w:bCs/>
          <w:sz w:val="16"/>
          <w:szCs w:val="16"/>
          <w:highlight w:val="none"/>
        </w:rPr>
        <w:t>香港结算</w:t>
      </w:r>
      <w:r>
        <w:rPr>
          <w:rFonts w:hint="eastAsia" w:ascii="华文细黑" w:hAnsi="华文细黑" w:eastAsia="华文细黑" w:cs="APZYVF+HYg2gj"/>
          <w:bCs/>
          <w:sz w:val="16"/>
          <w:szCs w:val="16"/>
          <w:highlight w:val="none"/>
        </w:rPr>
        <w:t>或</w:t>
      </w:r>
      <w:r>
        <w:rPr>
          <w:rFonts w:ascii="华文细黑" w:hAnsi="华文细黑" w:eastAsia="华文细黑" w:cs="APZYVF+HYg2gj"/>
          <w:bCs/>
          <w:sz w:val="16"/>
          <w:szCs w:val="16"/>
          <w:highlight w:val="none"/>
        </w:rPr>
        <w:t>联交所</w:t>
      </w:r>
      <w:r>
        <w:rPr>
          <w:rFonts w:hint="eastAsia" w:ascii="华文细黑" w:hAnsi="华文细黑" w:eastAsia="华文细黑" w:cs="APZYVF+HYg2gj"/>
          <w:bCs/>
          <w:sz w:val="16"/>
          <w:szCs w:val="16"/>
          <w:highlight w:val="none"/>
        </w:rPr>
        <w:t>制定、修改业务规则、根据业务规则履行自律监管职责等造成的损失，乙方</w:t>
      </w:r>
      <w:r>
        <w:rPr>
          <w:rFonts w:ascii="华文细黑" w:hAnsi="华文细黑" w:eastAsia="华文细黑" w:cs="APZYVF+HYg2gj"/>
          <w:bCs/>
          <w:sz w:val="16"/>
          <w:szCs w:val="16"/>
          <w:highlight w:val="none"/>
        </w:rPr>
        <w:t>、</w:t>
      </w:r>
      <w:r>
        <w:rPr>
          <w:rFonts w:hint="eastAsia" w:ascii="华文细黑" w:hAnsi="华文细黑" w:eastAsia="华文细黑" w:cs="APZYVF+HYg2gj"/>
          <w:bCs/>
          <w:sz w:val="16"/>
          <w:szCs w:val="16"/>
          <w:highlight w:val="none"/>
        </w:rPr>
        <w:t>深交所、中国结算、</w:t>
      </w:r>
      <w:r>
        <w:rPr>
          <w:rFonts w:ascii="华文细黑" w:hAnsi="华文细黑" w:eastAsia="华文细黑" w:cs="APZYVF+HYg2gj"/>
          <w:bCs/>
          <w:sz w:val="16"/>
          <w:szCs w:val="16"/>
          <w:highlight w:val="none"/>
        </w:rPr>
        <w:t>香港结算</w:t>
      </w:r>
      <w:r>
        <w:rPr>
          <w:rFonts w:hint="eastAsia" w:ascii="华文细黑" w:hAnsi="华文细黑" w:eastAsia="华文细黑" w:cs="APZYVF+HYg2gj"/>
          <w:bCs/>
          <w:sz w:val="16"/>
          <w:szCs w:val="16"/>
          <w:highlight w:val="none"/>
        </w:rPr>
        <w:t>或</w:t>
      </w:r>
      <w:r>
        <w:rPr>
          <w:rFonts w:ascii="华文细黑" w:hAnsi="华文细黑" w:eastAsia="华文细黑" w:cs="APZYVF+HYg2gj"/>
          <w:bCs/>
          <w:sz w:val="16"/>
          <w:szCs w:val="16"/>
          <w:highlight w:val="none"/>
        </w:rPr>
        <w:t>联交所</w:t>
      </w:r>
      <w:r>
        <w:rPr>
          <w:rFonts w:hint="eastAsia" w:ascii="华文细黑" w:hAnsi="华文细黑" w:eastAsia="华文细黑" w:cs="APZYVF+HYg2gj"/>
          <w:bCs/>
          <w:sz w:val="16"/>
          <w:szCs w:val="16"/>
          <w:highlight w:val="none"/>
        </w:rPr>
        <w:t>不承担责任；因不可抗力、意外事件、技术故障等突发性事件，以及中国结算、深交所、深证通、</w:t>
      </w:r>
      <w:r>
        <w:rPr>
          <w:rFonts w:ascii="华文细黑" w:hAnsi="华文细黑" w:eastAsia="华文细黑" w:cs="APZYVF+HYg2gj"/>
          <w:bCs/>
          <w:sz w:val="16"/>
          <w:szCs w:val="16"/>
          <w:highlight w:val="none"/>
        </w:rPr>
        <w:t>香港结算</w:t>
      </w:r>
      <w:r>
        <w:rPr>
          <w:rFonts w:hint="eastAsia" w:ascii="华文细黑" w:hAnsi="华文细黑" w:eastAsia="华文细黑" w:cs="APZYVF+HYg2gj"/>
          <w:bCs/>
          <w:sz w:val="16"/>
          <w:szCs w:val="16"/>
          <w:highlight w:val="none"/>
        </w:rPr>
        <w:t>或</w:t>
      </w:r>
      <w:r>
        <w:rPr>
          <w:rFonts w:ascii="华文细黑" w:hAnsi="华文细黑" w:eastAsia="华文细黑" w:cs="APZYVF+HYg2gj"/>
          <w:bCs/>
          <w:sz w:val="16"/>
          <w:szCs w:val="16"/>
          <w:highlight w:val="none"/>
        </w:rPr>
        <w:t>联交所</w:t>
      </w:r>
      <w:r>
        <w:rPr>
          <w:rFonts w:hint="eastAsia" w:ascii="华文细黑" w:hAnsi="华文细黑" w:eastAsia="华文细黑" w:cs="APZYVF+HYg2gj"/>
          <w:bCs/>
          <w:sz w:val="16"/>
          <w:szCs w:val="16"/>
          <w:highlight w:val="none"/>
        </w:rPr>
        <w:t>采取相关应对措施造成的损失，中国结算、深交所、深证通、</w:t>
      </w:r>
      <w:r>
        <w:rPr>
          <w:rFonts w:ascii="华文细黑" w:hAnsi="华文细黑" w:eastAsia="华文细黑" w:cs="APZYVF+HYg2gj"/>
          <w:bCs/>
          <w:sz w:val="16"/>
          <w:szCs w:val="16"/>
          <w:highlight w:val="none"/>
        </w:rPr>
        <w:t>香港结算</w:t>
      </w:r>
      <w:r>
        <w:rPr>
          <w:rFonts w:hint="eastAsia" w:ascii="华文细黑" w:hAnsi="华文细黑" w:eastAsia="华文细黑" w:cs="APZYVF+HYg2gj"/>
          <w:bCs/>
          <w:sz w:val="16"/>
          <w:szCs w:val="16"/>
          <w:highlight w:val="none"/>
        </w:rPr>
        <w:t>、</w:t>
      </w:r>
      <w:r>
        <w:rPr>
          <w:rFonts w:ascii="华文细黑" w:hAnsi="华文细黑" w:eastAsia="华文细黑" w:cs="APZYVF+HYg2gj"/>
          <w:bCs/>
          <w:sz w:val="16"/>
          <w:szCs w:val="16"/>
          <w:highlight w:val="none"/>
        </w:rPr>
        <w:t>联交所</w:t>
      </w:r>
      <w:r>
        <w:rPr>
          <w:rFonts w:hint="eastAsia" w:ascii="华文细黑" w:hAnsi="华文细黑" w:eastAsia="华文细黑" w:cs="APZYVF+HYg2gj"/>
          <w:bCs/>
          <w:sz w:val="16"/>
          <w:szCs w:val="16"/>
          <w:highlight w:val="none"/>
        </w:rPr>
        <w:t>或</w:t>
      </w:r>
      <w:r>
        <w:rPr>
          <w:rFonts w:ascii="华文细黑" w:hAnsi="华文细黑" w:eastAsia="华文细黑" w:cs="APZYVF+HYg2gj"/>
          <w:bCs/>
          <w:sz w:val="16"/>
          <w:szCs w:val="16"/>
          <w:highlight w:val="none"/>
        </w:rPr>
        <w:t>乙方</w:t>
      </w:r>
      <w:r>
        <w:rPr>
          <w:rFonts w:hint="eastAsia" w:ascii="华文细黑" w:hAnsi="华文细黑" w:eastAsia="华文细黑" w:cs="APZYVF+HYg2gj"/>
          <w:bCs/>
          <w:sz w:val="16"/>
          <w:szCs w:val="16"/>
          <w:highlight w:val="none"/>
        </w:rPr>
        <w:t>不承担责任。甲方不得基于上述原因向乙方</w:t>
      </w:r>
      <w:r>
        <w:rPr>
          <w:rFonts w:ascii="华文细黑" w:hAnsi="华文细黑" w:eastAsia="华文细黑" w:cs="APZYVF+HYg2gj"/>
          <w:bCs/>
          <w:sz w:val="16"/>
          <w:szCs w:val="16"/>
          <w:highlight w:val="none"/>
        </w:rPr>
        <w:t>、</w:t>
      </w:r>
      <w:r>
        <w:rPr>
          <w:rFonts w:hint="eastAsia" w:ascii="华文细黑" w:hAnsi="华文细黑" w:eastAsia="华文细黑" w:cs="APZYVF+HYg2gj"/>
          <w:bCs/>
          <w:sz w:val="16"/>
          <w:szCs w:val="16"/>
          <w:highlight w:val="none"/>
        </w:rPr>
        <w:t>深交所、深证通、中国结算、</w:t>
      </w:r>
      <w:r>
        <w:rPr>
          <w:rFonts w:ascii="华文细黑" w:hAnsi="华文细黑" w:eastAsia="华文细黑" w:cs="APZYVF+HYg2gj"/>
          <w:bCs/>
          <w:sz w:val="16"/>
          <w:szCs w:val="16"/>
          <w:highlight w:val="none"/>
        </w:rPr>
        <w:t>香港结算</w:t>
      </w:r>
      <w:r>
        <w:rPr>
          <w:rFonts w:hint="eastAsia" w:ascii="华文细黑" w:hAnsi="华文细黑" w:eastAsia="华文细黑" w:cs="APZYVF+HYg2gj"/>
          <w:bCs/>
          <w:sz w:val="16"/>
          <w:szCs w:val="16"/>
          <w:highlight w:val="none"/>
        </w:rPr>
        <w:t>或</w:t>
      </w:r>
      <w:r>
        <w:rPr>
          <w:rFonts w:ascii="华文细黑" w:hAnsi="华文细黑" w:eastAsia="华文细黑" w:cs="APZYVF+HYg2gj"/>
          <w:bCs/>
          <w:sz w:val="16"/>
          <w:szCs w:val="16"/>
          <w:highlight w:val="none"/>
        </w:rPr>
        <w:t>联交所</w:t>
      </w:r>
      <w:r>
        <w:rPr>
          <w:rFonts w:hint="eastAsia" w:ascii="华文细黑" w:hAnsi="华文细黑" w:eastAsia="华文细黑" w:cs="APZYVF+HYg2gj"/>
          <w:bCs/>
          <w:sz w:val="16"/>
          <w:szCs w:val="16"/>
          <w:highlight w:val="none"/>
        </w:rPr>
        <w:t>主张赔偿或者其他责任。</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第六章　争议的解决</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第四十五条</w:t>
      </w:r>
      <w:r>
        <w:rPr>
          <w:rFonts w:ascii="华文细黑" w:hAnsi="华文细黑" w:eastAsia="华文细黑" w:cs="APZYVF+HYg2gj"/>
          <w:sz w:val="16"/>
          <w:szCs w:val="16"/>
          <w:highlight w:val="none"/>
        </w:rPr>
        <w:t>如出现涉及甲方财产继承或财产归属的事宜或纠纷，乙方依据中国结算发布的相关业务规则办理。</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hint="eastAsia" w:ascii="华文细黑" w:hAnsi="华文细黑" w:eastAsia="华文细黑" w:cs="APZYVF+HYg2gj"/>
          <w:b/>
          <w:sz w:val="16"/>
          <w:szCs w:val="16"/>
          <w:highlight w:val="none"/>
        </w:rPr>
        <w:t>第四十六条</w:t>
      </w:r>
      <w:r>
        <w:rPr>
          <w:rFonts w:ascii="华文细黑" w:hAnsi="华文细黑" w:eastAsia="华文细黑" w:cs="APZYVF+HYg2gj"/>
          <w:b/>
          <w:sz w:val="16"/>
          <w:szCs w:val="16"/>
          <w:highlight w:val="none"/>
        </w:rPr>
        <w:t xml:space="preserve"> </w:t>
      </w:r>
      <w:r>
        <w:rPr>
          <w:rFonts w:hint="eastAsia" w:ascii="华文细黑" w:hAnsi="华文细黑" w:eastAsia="华文细黑" w:cs="APZYVF+HYg2gj"/>
          <w:bCs/>
          <w:sz w:val="16"/>
          <w:szCs w:val="16"/>
          <w:highlight w:val="none"/>
        </w:rPr>
        <w:t>本协议受中华人民共和国法律管辖并依其解释。本协议执行中发生的争议，甲乙双方可以自行协商解决或向中国证券业协会证券纠纷调解中心申请调解，若协商或调解不成，双方同意按以下第　　种方式解决：（如甲方不作选择，即默认为选择</w:t>
      </w:r>
      <w:r>
        <w:rPr>
          <w:rFonts w:ascii="华文细黑" w:hAnsi="华文细黑" w:eastAsia="华文细黑" w:cs="APZYVF+HYg2gj"/>
          <w:bCs/>
          <w:sz w:val="16"/>
          <w:szCs w:val="16"/>
          <w:highlight w:val="none"/>
        </w:rPr>
        <w:t>2）</w:t>
      </w:r>
    </w:p>
    <w:p>
      <w:pPr>
        <w:pStyle w:val="50"/>
        <w:snapToGrid w:val="0"/>
        <w:spacing w:line="260" w:lineRule="exact"/>
        <w:ind w:firstLine="320" w:firstLineChars="200"/>
        <w:contextualSpacing/>
        <w:rPr>
          <w:rFonts w:ascii="华文细黑" w:hAnsi="华文细黑" w:eastAsia="华文细黑" w:cs="APZYVF+HYg2gj"/>
          <w:bCs/>
          <w:sz w:val="16"/>
          <w:szCs w:val="16"/>
          <w:highlight w:val="none"/>
        </w:rPr>
      </w:pPr>
      <w:r>
        <w:rPr>
          <w:rFonts w:ascii="华文细黑" w:hAnsi="华文细黑" w:eastAsia="华文细黑" w:cs="APZYVF+HYg2gj"/>
          <w:bCs/>
          <w:sz w:val="16"/>
          <w:szCs w:val="16"/>
          <w:highlight w:val="none"/>
        </w:rPr>
        <w:t>1.提交</w:t>
      </w:r>
      <w:r>
        <w:rPr>
          <w:rFonts w:hint="eastAsia" w:ascii="华文细黑" w:hAnsi="华文细黑" w:eastAsia="华文细黑" w:cs="APZYVF HYg2gj"/>
          <w:b/>
          <w:kern w:val="2"/>
          <w:sz w:val="16"/>
          <w:szCs w:val="16"/>
          <w:highlight w:val="none"/>
          <w:u w:val="single"/>
        </w:rPr>
        <w:t>广州</w:t>
      </w:r>
      <w:r>
        <w:rPr>
          <w:rFonts w:ascii="华文细黑" w:hAnsi="华文细黑" w:eastAsia="华文细黑" w:cs="APZYVF+HYg2gj"/>
          <w:bCs/>
          <w:sz w:val="16"/>
          <w:szCs w:val="16"/>
          <w:highlight w:val="none"/>
        </w:rPr>
        <w:t>仲裁委员会仲裁;</w:t>
      </w:r>
    </w:p>
    <w:p>
      <w:pPr>
        <w:pStyle w:val="50"/>
        <w:snapToGrid w:val="0"/>
        <w:spacing w:line="260" w:lineRule="exact"/>
        <w:ind w:firstLine="320" w:firstLineChars="200"/>
        <w:contextualSpacing/>
        <w:rPr>
          <w:rFonts w:ascii="华文细黑" w:hAnsi="华文细黑" w:eastAsia="华文细黑" w:cs="APZYVF+HYg2gj"/>
          <w:b/>
          <w:sz w:val="16"/>
          <w:szCs w:val="16"/>
          <w:highlight w:val="none"/>
        </w:rPr>
      </w:pPr>
      <w:r>
        <w:rPr>
          <w:rFonts w:ascii="华文细黑" w:hAnsi="华文细黑" w:eastAsia="华文细黑" w:cs="APZYVF+HYg2gj"/>
          <w:bCs/>
          <w:sz w:val="16"/>
          <w:szCs w:val="16"/>
          <w:highlight w:val="none"/>
        </w:rPr>
        <w:t>2.向乙方所在地法院提起诉讼</w:t>
      </w:r>
      <w:r>
        <w:rPr>
          <w:rFonts w:ascii="华文细黑" w:hAnsi="华文细黑" w:eastAsia="华文细黑" w:cs="APZYVF+HYg2gj"/>
          <w:b/>
          <w:sz w:val="16"/>
          <w:szCs w:val="16"/>
          <w:highlight w:val="none"/>
        </w:rPr>
        <w:t>。</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第七章　协议的生效、变更和终止</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第四十七条 本协议在以下条件均满足之日起生效：</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1）双方均已</w:t>
      </w:r>
      <w:r>
        <w:rPr>
          <w:rFonts w:hint="eastAsia" w:ascii="华文细黑" w:hAnsi="华文细黑" w:eastAsia="华文细黑" w:cs="APZYVF+HYg2gj"/>
          <w:sz w:val="16"/>
          <w:szCs w:val="16"/>
          <w:highlight w:val="none"/>
        </w:rPr>
        <w:t>签署</w:t>
      </w:r>
      <w:r>
        <w:rPr>
          <w:rFonts w:ascii="华文细黑" w:hAnsi="华文细黑" w:eastAsia="华文细黑" w:cs="APZYVF+HYg2gj"/>
          <w:sz w:val="16"/>
          <w:szCs w:val="16"/>
          <w:highlight w:val="none"/>
        </w:rPr>
        <w:t>本协议</w:t>
      </w:r>
      <w:r>
        <w:rPr>
          <w:rFonts w:hint="eastAsia" w:ascii="华文细黑" w:hAnsi="华文细黑" w:eastAsia="华文细黑" w:cs="APZYVF+HYg2gj"/>
          <w:sz w:val="16"/>
          <w:szCs w:val="16"/>
          <w:highlight w:val="none"/>
        </w:rPr>
        <w:t>（采用电子方式签署本协议的，甲方以电子签名方式签署本协议，甲方电子签名与在纸质合同上手写签名或盖章具有同等法律效力。采用纸质方式签署本协议的，本协议应由双方签字盖章）</w:t>
      </w:r>
      <w:r>
        <w:rPr>
          <w:rFonts w:ascii="华文细黑" w:hAnsi="华文细黑" w:eastAsia="华文细黑" w:cs="APZYVF+HYg2gj"/>
          <w:sz w:val="16"/>
          <w:szCs w:val="16"/>
          <w:highlight w:val="none"/>
        </w:rPr>
        <w:t>；</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w:t>
      </w:r>
      <w:r>
        <w:rPr>
          <w:rFonts w:ascii="华文细黑" w:hAnsi="华文细黑" w:eastAsia="华文细黑" w:cs="APZYVF+HYg2gj"/>
          <w:sz w:val="16"/>
          <w:szCs w:val="16"/>
          <w:highlight w:val="none"/>
        </w:rPr>
        <w:t>2）甲乙双方已签署了《证券公司客户账户开户协议》</w:t>
      </w:r>
      <w:r>
        <w:rPr>
          <w:rFonts w:hint="eastAsia" w:ascii="华文细黑" w:hAnsi="华文细黑" w:eastAsia="华文细黑" w:cs="APZYVF+HYg2gj"/>
          <w:sz w:val="16"/>
          <w:szCs w:val="16"/>
          <w:highlight w:val="none"/>
        </w:rPr>
        <w:t>和</w:t>
      </w:r>
      <w:r>
        <w:rPr>
          <w:rFonts w:ascii="华文细黑" w:hAnsi="华文细黑" w:eastAsia="华文细黑" w:cs="APZYVF+HYg2gj"/>
          <w:sz w:val="16"/>
          <w:szCs w:val="16"/>
          <w:highlight w:val="none"/>
        </w:rPr>
        <w:t>《证券交易委托代理协议》，且《证券公司客户账户开户协议》</w:t>
      </w:r>
      <w:r>
        <w:rPr>
          <w:rFonts w:hint="eastAsia" w:ascii="华文细黑" w:hAnsi="华文细黑" w:eastAsia="华文细黑" w:cs="APZYVF+HYg2gj"/>
          <w:sz w:val="16"/>
          <w:szCs w:val="16"/>
          <w:highlight w:val="none"/>
        </w:rPr>
        <w:t>和</w:t>
      </w:r>
      <w:r>
        <w:rPr>
          <w:rFonts w:ascii="华文细黑" w:hAnsi="华文细黑" w:eastAsia="华文细黑" w:cs="APZYVF+HYg2gj"/>
          <w:sz w:val="16"/>
          <w:szCs w:val="16"/>
          <w:highlight w:val="none"/>
        </w:rPr>
        <w:t>《证券交易委托代理协议》已生效。</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本协议一式两份，甲乙双方各执一份，每份具有同等的法律效力。</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第四十八条 本协议签署并生效后，若有关法律、法规、规章、规范性文件、证券登记结算机构业务规则以及证券交易所交易规则修订，本协议相关条款与其中强制性规定发生冲突的，按新修订的法律、法规、规章、规范性文件、业务规则及交易规则办理，但本协议其他内容及条款继续有效。</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第四十九条 本协议签署并生效后，若前款所述法律、法规等规范性文件发生修订，本协议相关条款与其中规定存在差异，乙方认为应据此修改或变更本协议的，有关内容将由乙方在其经营场所或网站以公告方式通知甲方，若甲方在七个H股“全流通”交易日内不提出异议，则公告内容生效，并成为本协议组成部分，对甲乙双方均具有法律约束力。</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第五十条</w:t>
      </w:r>
      <w:r>
        <w:rPr>
          <w:rFonts w:ascii="华文细黑" w:hAnsi="华文细黑" w:eastAsia="华文细黑" w:cs="APZYVF+HYg2gj"/>
          <w:sz w:val="16"/>
          <w:szCs w:val="16"/>
          <w:highlight w:val="none"/>
        </w:rPr>
        <w:t>甲乙双方签署的《证券公司客户账户开户协议》或《证券交易委托代理协议》终止或依照相关约定或相关法律法规的规定提前解除时,本协议自动终止。</w:t>
      </w:r>
    </w:p>
    <w:p>
      <w:pPr>
        <w:pStyle w:val="50"/>
        <w:snapToGrid w:val="0"/>
        <w:spacing w:line="260" w:lineRule="exact"/>
        <w:ind w:firstLine="320" w:firstLineChars="200"/>
        <w:contextualSpacing/>
        <w:jc w:val="center"/>
        <w:rPr>
          <w:rFonts w:ascii="华文细黑" w:hAnsi="华文细黑" w:eastAsia="华文细黑" w:cs="APZYVF+HYg2gj"/>
          <w:b/>
          <w:sz w:val="16"/>
          <w:szCs w:val="16"/>
          <w:highlight w:val="none"/>
        </w:rPr>
      </w:pPr>
      <w:r>
        <w:rPr>
          <w:rFonts w:hint="eastAsia" w:ascii="华文细黑" w:hAnsi="华文细黑" w:eastAsia="华文细黑" w:cs="APZYVF+HYg2gj"/>
          <w:b/>
          <w:sz w:val="16"/>
          <w:szCs w:val="16"/>
          <w:highlight w:val="none"/>
        </w:rPr>
        <w:t>第八章　附则</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第五十一条</w:t>
      </w:r>
      <w:r>
        <w:rPr>
          <w:rFonts w:ascii="华文细黑" w:hAnsi="华文细黑" w:eastAsia="华文细黑" w:cs="APZYVF+HYg2gj"/>
          <w:sz w:val="16"/>
          <w:szCs w:val="16"/>
          <w:highlight w:val="none"/>
        </w:rPr>
        <w:t>本协议未作约定的，参照《证券公司客户账户开户协议》</w:t>
      </w:r>
      <w:r>
        <w:rPr>
          <w:rFonts w:hint="eastAsia" w:ascii="华文细黑" w:hAnsi="华文细黑" w:eastAsia="华文细黑" w:cs="APZYVF+HYg2gj"/>
          <w:sz w:val="16"/>
          <w:szCs w:val="16"/>
          <w:highlight w:val="none"/>
        </w:rPr>
        <w:t>和</w:t>
      </w:r>
      <w:r>
        <w:rPr>
          <w:rFonts w:ascii="华文细黑" w:hAnsi="华文细黑" w:eastAsia="华文细黑" w:cs="APZYVF+HYg2gj"/>
          <w:sz w:val="16"/>
          <w:szCs w:val="16"/>
          <w:highlight w:val="none"/>
        </w:rPr>
        <w:t>《证券交易委托代理协议》的约定执行。</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甲方（个人签字</w:t>
      </w:r>
      <w:r>
        <w:rPr>
          <w:rFonts w:ascii="华文细黑" w:hAnsi="华文细黑" w:eastAsia="华文细黑" w:cs="APZYVF+HYg2gj"/>
          <w:sz w:val="16"/>
          <w:szCs w:val="16"/>
          <w:highlight w:val="none"/>
        </w:rPr>
        <w:t xml:space="preserve">/机构法定代表人或授权代表签字，并加盖公章）： </w:t>
      </w:r>
      <w:r>
        <w:rPr>
          <w:rFonts w:hint="eastAsia" w:ascii="华文细黑" w:hAnsi="华文细黑" w:eastAsia="华文细黑" w:cs="APZYVF+HYg2gj"/>
          <w:sz w:val="16"/>
          <w:szCs w:val="16"/>
          <w:highlight w:val="none"/>
        </w:rPr>
        <w:t xml:space="preserve">　　　　乙方（签章）： </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ind w:firstLine="5760" w:firstLineChars="36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乙方经办人（签章）：</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机构经办人（签字）：</w:t>
      </w:r>
    </w:p>
    <w:p>
      <w:pPr>
        <w:pStyle w:val="50"/>
        <w:snapToGrid w:val="0"/>
        <w:spacing w:line="260" w:lineRule="exact"/>
        <w:ind w:firstLine="4800" w:firstLineChars="3000"/>
        <w:contextualSpacing/>
        <w:rPr>
          <w:rFonts w:ascii="华文细黑" w:hAnsi="华文细黑" w:eastAsia="华文细黑" w:cs="APZYVF+HYg2gj"/>
          <w:sz w:val="16"/>
          <w:szCs w:val="16"/>
          <w:highlight w:val="none"/>
        </w:rPr>
      </w:pPr>
    </w:p>
    <w:p>
      <w:pPr>
        <w:pStyle w:val="50"/>
        <w:snapToGrid w:val="0"/>
        <w:spacing w:line="260" w:lineRule="exact"/>
        <w:ind w:firstLine="5760" w:firstLineChars="36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乙方复核人：</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27"/>
        <w:ind w:firstLine="0" w:firstLineChars="0"/>
        <w:rPr>
          <w:highlight w:val="none"/>
        </w:rPr>
      </w:pPr>
      <w:r>
        <w:rPr>
          <w:rFonts w:hint="eastAsia" w:ascii="华文细黑" w:hAnsi="华文细黑" w:eastAsia="华文细黑" w:cs="APZYVF HYg2gj"/>
          <w:kern w:val="2"/>
          <w:sz w:val="16"/>
          <w:szCs w:val="16"/>
          <w:highlight w:val="none"/>
        </w:rPr>
        <w:t>签署日期： 年  月  日                                              签署日期： 年  月  日</w:t>
      </w:r>
    </w:p>
    <w:p>
      <w:pPr>
        <w:pStyle w:val="27"/>
        <w:rPr>
          <w:highlight w:val="none"/>
        </w:rPr>
      </w:pPr>
    </w:p>
    <w:p>
      <w:pPr>
        <w:pStyle w:val="27"/>
        <w:rPr>
          <w:highlight w:val="none"/>
        </w:rPr>
      </w:pPr>
    </w:p>
    <w:p>
      <w:pPr>
        <w:pStyle w:val="27"/>
        <w:rPr>
          <w:highlight w:val="none"/>
        </w:rPr>
      </w:pPr>
    </w:p>
    <w:p>
      <w:pPr>
        <w:pStyle w:val="27"/>
        <w:rPr>
          <w:highlight w:val="none"/>
        </w:rPr>
      </w:pPr>
    </w:p>
    <w:p>
      <w:pPr>
        <w:pStyle w:val="27"/>
        <w:rPr>
          <w:highlight w:val="none"/>
        </w:rPr>
      </w:pPr>
    </w:p>
    <w:p>
      <w:pPr>
        <w:pStyle w:val="27"/>
        <w:rPr>
          <w:highlight w:val="none"/>
        </w:rPr>
      </w:pPr>
    </w:p>
    <w:p>
      <w:pPr>
        <w:pStyle w:val="27"/>
        <w:ind w:firstLine="480"/>
        <w:rPr>
          <w:highlight w:val="none"/>
        </w:rPr>
      </w:pPr>
    </w:p>
    <w:p>
      <w:pPr>
        <w:pStyle w:val="52"/>
        <w:snapToGrid w:val="0"/>
        <w:spacing w:line="300" w:lineRule="exact"/>
        <w:ind w:firstLine="480" w:firstLineChars="200"/>
        <w:contextualSpacing/>
        <w:jc w:val="center"/>
        <w:outlineLvl w:val="0"/>
        <w:rPr>
          <w:rFonts w:ascii="华文细黑" w:hAnsi="华文细黑" w:eastAsia="华文细黑"/>
          <w:highlight w:val="none"/>
        </w:rPr>
      </w:pPr>
      <w:bookmarkStart w:id="75" w:name="_Toc15518"/>
      <w:bookmarkStart w:id="76" w:name="_Toc18761"/>
      <w:bookmarkStart w:id="77" w:name="_Toc26499"/>
      <w:bookmarkStart w:id="78" w:name="_Toc15359"/>
      <w:bookmarkStart w:id="79" w:name="_Toc15045"/>
      <w:bookmarkStart w:id="80" w:name="_Toc99611088"/>
      <w:bookmarkStart w:id="424" w:name="_GoBack"/>
      <w:bookmarkEnd w:id="424"/>
      <w:r>
        <w:rPr>
          <w:rFonts w:hint="eastAsia" w:ascii="华文细黑" w:hAnsi="华文细黑" w:eastAsia="华文细黑"/>
          <w:highlight w:val="none"/>
        </w:rPr>
        <w:t>六、H股“全流通”交易风险揭示书</w:t>
      </w:r>
      <w:bookmarkEnd w:id="75"/>
      <w:bookmarkEnd w:id="76"/>
      <w:bookmarkEnd w:id="77"/>
      <w:bookmarkEnd w:id="78"/>
      <w:bookmarkEnd w:id="79"/>
      <w:bookmarkEnd w:id="80"/>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尊敬的H股“全流通”投资者：</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为了使H股“全流通”投资者（以下简称“投资者”）充分了解参与H</w:t>
      </w:r>
      <w:r>
        <w:rPr>
          <w:rFonts w:ascii="华文细黑" w:hAnsi="华文细黑" w:eastAsia="华文细黑" w:cs="APZYVF+HYg2gj"/>
          <w:sz w:val="16"/>
          <w:szCs w:val="16"/>
          <w:highlight w:val="none"/>
        </w:rPr>
        <w:t>股“</w:t>
      </w:r>
      <w:r>
        <w:rPr>
          <w:rFonts w:hint="eastAsia" w:ascii="华文细黑" w:hAnsi="华文细黑" w:eastAsia="华文细黑" w:cs="APZYVF+HYg2gj"/>
          <w:sz w:val="16"/>
          <w:szCs w:val="16"/>
          <w:highlight w:val="none"/>
        </w:rPr>
        <w:t>全流通</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业务相关风险，请认真阅读本风险揭示书。本风险揭示书并不能揭示从事H股</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全流通</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交易的全部风险，投资者务必对此有清醒的认识，认真考虑是否参与H股</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全流通</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交易。</w:t>
      </w:r>
    </w:p>
    <w:p>
      <w:pPr>
        <w:pStyle w:val="50"/>
        <w:snapToGrid w:val="0"/>
        <w:spacing w:line="260" w:lineRule="exact"/>
        <w:ind w:firstLine="32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投资者从事H股</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全流通</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交易，除了面临证券市场中的宏观经济风险、政策风险、上市公司经营风险、技术风险、不可抗力因素导致的风险等之外，还可能面临包括但不限于以下风险：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股份从中国证券登记结算有限责任公司（以下简称“中国结算”）跨境转登记至境外后，该部分股份以中国结算香港子公司的名义存管于香港中央结算有限公司（以下简称“香港结算”）账户中，以香港中央结算（代理人）有限公司的名义登记在公司股东名册上。</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中国结算在境内利用</w:t>
      </w:r>
      <w:r>
        <w:rPr>
          <w:rFonts w:ascii="华文细黑" w:hAnsi="华文细黑" w:eastAsia="华文细黑" w:cs="APZYVF+HYg2gj"/>
          <w:sz w:val="16"/>
          <w:szCs w:val="16"/>
          <w:highlight w:val="none"/>
        </w:rPr>
        <w:t>投资者深市A股</w:t>
      </w:r>
      <w:r>
        <w:rPr>
          <w:rFonts w:hint="eastAsia" w:ascii="华文细黑" w:hAnsi="华文细黑" w:eastAsia="华文细黑" w:cs="APZYVF+HYg2gj"/>
          <w:sz w:val="16"/>
          <w:szCs w:val="16"/>
          <w:highlight w:val="none"/>
        </w:rPr>
        <w:t>证券账户维护实际权益拥有人的持股明细，并按投资者意愿，通过香港子公司及香港结算行使对公司的权利，提供</w:t>
      </w:r>
      <w:r>
        <w:rPr>
          <w:rFonts w:hint="eastAsia" w:ascii="华文细黑" w:hAnsi="华文细黑" w:eastAsia="华文细黑" w:cs="APZYVF+HYg2gj"/>
          <w:sz w:val="16"/>
          <w:szCs w:val="16"/>
          <w:highlight w:val="none"/>
          <w:lang w:val="en-US" w:eastAsia="zh-CN"/>
        </w:rPr>
        <w:t>相关</w:t>
      </w:r>
      <w:r>
        <w:rPr>
          <w:rFonts w:hint="eastAsia" w:ascii="华文细黑" w:hAnsi="华文细黑" w:eastAsia="华文细黑" w:cs="APZYVF+HYg2gj"/>
          <w:sz w:val="16"/>
          <w:szCs w:val="16"/>
          <w:highlight w:val="none"/>
        </w:rPr>
        <w:t>服务。投资者</w:t>
      </w:r>
      <w:r>
        <w:rPr>
          <w:rFonts w:ascii="华文细黑" w:hAnsi="华文细黑" w:eastAsia="华文细黑" w:cs="APZYVF+HYg2gj"/>
          <w:sz w:val="16"/>
          <w:szCs w:val="16"/>
          <w:highlight w:val="none"/>
        </w:rPr>
        <w:t>通过境内证券公司提交H股“全流通”股份的</w:t>
      </w:r>
      <w:r>
        <w:rPr>
          <w:rFonts w:hint="eastAsia" w:ascii="华文细黑" w:hAnsi="华文细黑" w:eastAsia="华文细黑" w:cs="APZYVF+HYg2gj"/>
          <w:sz w:val="16"/>
          <w:szCs w:val="16"/>
          <w:highlight w:val="none"/>
        </w:rPr>
        <w:t>交易</w:t>
      </w:r>
      <w:r>
        <w:rPr>
          <w:rFonts w:ascii="华文细黑" w:hAnsi="华文细黑" w:eastAsia="华文细黑" w:cs="APZYVF+HYg2gj"/>
          <w:sz w:val="16"/>
          <w:szCs w:val="16"/>
          <w:highlight w:val="none"/>
        </w:rPr>
        <w:t>委托指令，相关股份通过境内证券公司在香港证券公司开立的证券交易账户</w:t>
      </w:r>
      <w:r>
        <w:rPr>
          <w:rFonts w:hint="eastAsia" w:ascii="华文细黑" w:hAnsi="华文细黑" w:eastAsia="华文细黑" w:cs="APZYVF+HYg2gj"/>
          <w:sz w:val="16"/>
          <w:szCs w:val="16"/>
          <w:highlight w:val="none"/>
        </w:rPr>
        <w:t>交易</w:t>
      </w:r>
      <w:r>
        <w:rPr>
          <w:rFonts w:ascii="华文细黑" w:hAnsi="华文细黑" w:eastAsia="华文细黑" w:cs="APZYVF+HYg2gj"/>
          <w:sz w:val="16"/>
          <w:szCs w:val="16"/>
          <w:highlight w:val="none"/>
        </w:rPr>
        <w:t>。交易达成后，香港证券公司与中国结算香港子公司、中国结算香港子公司与中国结算、中国结算与境内证券公司、境内证券公司与投资者之间分别结算。</w:t>
      </w:r>
    </w:p>
    <w:p>
      <w:pPr>
        <w:pStyle w:val="50"/>
        <w:snapToGrid w:val="0"/>
        <w:spacing w:line="260" w:lineRule="exact"/>
        <w:ind w:firstLine="320" w:firstLineChars="200"/>
        <w:contextualSpacing/>
        <w:rPr>
          <w:rFonts w:ascii="华文细黑" w:hAnsi="华文细黑" w:eastAsia="华文细黑" w:cs="APZYVF+HYg2gj"/>
          <w:sz w:val="16"/>
          <w:szCs w:val="16"/>
          <w:highlight w:val="none"/>
          <w:u w:val="single"/>
        </w:rPr>
      </w:pPr>
      <w:r>
        <w:rPr>
          <w:rFonts w:hint="eastAsia" w:ascii="华文细黑" w:hAnsi="华文细黑" w:eastAsia="华文细黑" w:cs="APZYVF+HYg2gj"/>
          <w:sz w:val="16"/>
          <w:szCs w:val="16"/>
          <w:highlight w:val="none"/>
        </w:rPr>
        <w:t>二、香港证券市场与内地证券市场存在诸多差异，投资者参与</w:t>
      </w:r>
      <w:r>
        <w:rPr>
          <w:rFonts w:ascii="华文细黑" w:hAnsi="华文细黑" w:eastAsia="华文细黑" w:cs="APZYVF+HYg2gj"/>
          <w:sz w:val="16"/>
          <w:szCs w:val="16"/>
          <w:highlight w:val="none"/>
        </w:rPr>
        <w:t>H股“全流通”业务需遵守内地与香港相关法律、行政法规、部门规章、规范性文件和业务规则，对香港证券市场有所了解；通过H股“全流通”参与香港证券市场交易与通过其他方式参与香港证券市场交易，也存在一定差异。</w:t>
      </w:r>
      <w:r>
        <w:rPr>
          <w:rFonts w:ascii="华文细黑" w:hAnsi="华文细黑" w:eastAsia="华文细黑" w:cs="APZYVF+HYg2gj"/>
          <w:sz w:val="16"/>
          <w:szCs w:val="16"/>
          <w:highlight w:val="none"/>
          <w:u w:val="none"/>
        </w:rPr>
        <w:t>H股“全流通”股份完成境外存管和境内持有明细初始维护，且深证通开通股份交易通道后，投资者方可通过H股“全流通”通道卖出H股“全流通”股份；H股“全流通”股份可卖 出首日可能晚于香港市场股份上市日，投资者应当查阅上市公司相关公告。</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三、相关股份在完成跨境转登记成为境外上市股份后，不得再转回成为非境外上市股份。</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四、投资者应遵从国家外汇管理要求和政策安排，在交易</w:t>
      </w:r>
      <w:r>
        <w:rPr>
          <w:rFonts w:hint="eastAsia" w:ascii="华文细黑" w:hAnsi="华文细黑" w:eastAsia="华文细黑" w:cs="APZYVF+HYg2gj"/>
          <w:sz w:val="16"/>
          <w:szCs w:val="16"/>
          <w:highlight w:val="none"/>
          <w:lang w:val="en-US" w:eastAsia="zh-CN"/>
        </w:rPr>
        <w:t>前或交易</w:t>
      </w:r>
      <w:r>
        <w:rPr>
          <w:rFonts w:hint="eastAsia" w:ascii="华文细黑" w:hAnsi="华文细黑" w:eastAsia="华文细黑" w:cs="APZYVF+HYg2gj"/>
          <w:sz w:val="16"/>
          <w:szCs w:val="16"/>
          <w:highlight w:val="none"/>
        </w:rPr>
        <w:t>后到所在地</w:t>
      </w:r>
      <w:r>
        <w:rPr>
          <w:rFonts w:hint="eastAsia" w:ascii="华文细黑" w:hAnsi="华文细黑" w:eastAsia="华文细黑" w:cs="APZYVF+HYg2gj"/>
          <w:sz w:val="16"/>
          <w:szCs w:val="16"/>
          <w:highlight w:val="none"/>
          <w:lang w:val="en-US" w:eastAsia="zh-CN"/>
        </w:rPr>
        <w:t>银行</w:t>
      </w:r>
      <w:r>
        <w:rPr>
          <w:rFonts w:hint="eastAsia" w:ascii="华文细黑" w:hAnsi="华文细黑" w:eastAsia="华文细黑" w:cs="APZYVF+HYg2gj"/>
          <w:sz w:val="16"/>
          <w:szCs w:val="16"/>
          <w:highlight w:val="none"/>
        </w:rPr>
        <w:t>完成境内股东持股登记。投资者在卖出股份、 申报公司收购后未按要求足额完成境内股东持股登记、未按要求及时提供信息或提供的信息有误等原因导致外汇申报差错的，将影响其收取卖出所得的资金。</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五、投资者</w:t>
      </w:r>
      <w:r>
        <w:rPr>
          <w:rFonts w:ascii="华文细黑" w:hAnsi="华文细黑" w:eastAsia="华文细黑" w:cs="APZYVF+HYg2gj"/>
          <w:sz w:val="16"/>
          <w:szCs w:val="16"/>
          <w:highlight w:val="none"/>
        </w:rPr>
        <w:t>交易指令通过境内证券公司提交，经深圳证券通信有限公司（以下简称“深证通”）传递至香港证券公司，由香港证券公司按香港市场规则在香港证券市场进行交易，中国结算及中国结算香港子公司不参与上述指令和数据的传输，相应传输责任由上述单位分别承担。相关指令由投资者自行作出，是投资者真实意思表示，与中国结算及中国结算香港子公司无关。</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ascii="华文细黑" w:hAnsi="华文细黑" w:eastAsia="华文细黑" w:cs="APZYVF+HYg2gj"/>
          <w:sz w:val="16"/>
          <w:szCs w:val="16"/>
          <w:highlight w:val="none"/>
        </w:rPr>
        <w:t>投资者可能面临以下风险：（一）境内证券公司向香港证券公司发送的有关投资者的交易指令有误或延迟，导致投资者权益受损；（二）香港证券公司向香港联合证券交易所（以下简称“联交所”）发送的交易指令有误或延迟，导致投资者权益受损。</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六、</w:t>
      </w:r>
      <w:r>
        <w:rPr>
          <w:rFonts w:ascii="华文细黑" w:hAnsi="华文细黑" w:eastAsia="华文细黑" w:cs="APZYVF+HYg2gj"/>
          <w:sz w:val="16"/>
          <w:szCs w:val="16"/>
          <w:highlight w:val="none"/>
        </w:rPr>
        <w:t>H股“全流通”股份可能出现因公司基本面变化、第三方研究分析报告的观点、异常交易情形、做空机制等原因而引起股价较大波动的情形，尤其是考虑到香港联交所市场交易不设置涨跌幅限制，投资者应关注可能产生的风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七、与内地证券市场相比，香港市场股票停牌制度存在一定差异，</w:t>
      </w:r>
      <w:r>
        <w:rPr>
          <w:rFonts w:ascii="华文细黑" w:hAnsi="华文细黑" w:eastAsia="华文细黑" w:cs="APZYVF+HYg2gj"/>
          <w:sz w:val="16"/>
          <w:szCs w:val="16"/>
          <w:highlight w:val="none"/>
        </w:rPr>
        <w:t>H股“全流通”股份可能出现长时间停牌现象，投资者应当关注可能产生的风险。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八、只有深港两地均为交易日</w:t>
      </w:r>
      <w:r>
        <w:rPr>
          <w:rFonts w:ascii="华文细黑" w:hAnsi="华文细黑" w:eastAsia="华文细黑" w:cs="APZYVF+HYg2gj"/>
          <w:sz w:val="16"/>
          <w:szCs w:val="16"/>
          <w:highlight w:val="none"/>
        </w:rPr>
        <w:t>且满足结算安排</w:t>
      </w:r>
      <w:r>
        <w:rPr>
          <w:rFonts w:hint="eastAsia" w:ascii="华文细黑" w:hAnsi="华文细黑" w:eastAsia="华文细黑" w:cs="APZYVF+HYg2gj"/>
          <w:sz w:val="16"/>
          <w:szCs w:val="16"/>
          <w:highlight w:val="none"/>
        </w:rPr>
        <w:t>的交易日才为</w:t>
      </w:r>
      <w:r>
        <w:rPr>
          <w:rFonts w:ascii="华文细黑" w:hAnsi="华文细黑" w:eastAsia="华文细黑" w:cs="APZYVF+HYg2gj"/>
          <w:sz w:val="16"/>
          <w:szCs w:val="16"/>
          <w:highlight w:val="none"/>
        </w:rPr>
        <w:t>H股“全流通”交易日。</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九、投资者</w:t>
      </w:r>
      <w:r>
        <w:rPr>
          <w:rFonts w:ascii="华文细黑" w:hAnsi="华文细黑" w:eastAsia="华文细黑" w:cs="APZYVF+HYg2gj"/>
          <w:sz w:val="16"/>
          <w:szCs w:val="16"/>
          <w:highlight w:val="none"/>
        </w:rPr>
        <w:t>应留意境内证券公司提交交易委托指令的时间段，并在该时间段内提交交易委托，此交易时段与香港证券市场的交易时段存在差异。圣诞前夕（12月24日）、元旦前夕（12月31日）或除夕日为H股“全流通”交易日的，H股“全流通”股份仅有半天交易，且当日为非交收日。</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十、香港出现台风、黑色暴雨或者联交所规定的其他情形时，联交所将可能停市，投资者将面临在停市期间无法交易的风险，以及延迟交收的风险。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十一、</w:t>
      </w:r>
      <w:r>
        <w:rPr>
          <w:rFonts w:hint="eastAsia" w:ascii="华文细黑" w:hAnsi="华文细黑" w:eastAsia="华文细黑" w:cs="APZYVF+HYg2gj"/>
          <w:color w:val="0000FF"/>
          <w:sz w:val="16"/>
          <w:szCs w:val="16"/>
          <w:highlight w:val="none"/>
          <w:lang w:val="en-US" w:eastAsia="zh-CN"/>
        </w:rPr>
        <w:t>联交所市场</w:t>
      </w:r>
      <w:r>
        <w:rPr>
          <w:rFonts w:ascii="华文细黑" w:hAnsi="华文细黑" w:eastAsia="华文细黑" w:cs="APZYVF+HYg2gj"/>
          <w:sz w:val="16"/>
          <w:szCs w:val="16"/>
          <w:highlight w:val="none"/>
        </w:rPr>
        <w:t>交易不设涨跌幅限制，但根据联交所业务规则，适用市场波动调节机制的H股“全流通”股份的</w:t>
      </w:r>
      <w:r>
        <w:rPr>
          <w:rFonts w:hint="eastAsia" w:ascii="华文细黑" w:hAnsi="华文细黑" w:eastAsia="华文细黑" w:cs="APZYVF+HYg2gj"/>
          <w:sz w:val="16"/>
          <w:szCs w:val="16"/>
          <w:highlight w:val="none"/>
        </w:rPr>
        <w:t>交易</w:t>
      </w:r>
      <w:r>
        <w:rPr>
          <w:rFonts w:ascii="华文细黑" w:hAnsi="华文细黑" w:eastAsia="华文细黑" w:cs="APZYVF+HYg2gj"/>
          <w:sz w:val="16"/>
          <w:szCs w:val="16"/>
          <w:highlight w:val="none"/>
        </w:rPr>
        <w:t>申报可能受到价格限制，投资者应当关注因此可能产生的风险。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十二、在香港证券市场，股票价格上涨时，股票报价屏幕显示颜色为绿色，下跌时则为红色，与内地证券市场存在差异。</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十三、香港证券市场与内地证券市场在证券资金的交收期安排上存在差异，</w:t>
      </w:r>
      <w:r>
        <w:rPr>
          <w:rFonts w:ascii="华文细黑" w:hAnsi="华文细黑" w:eastAsia="华文细黑" w:cs="APZYVF+HYg2gj"/>
          <w:sz w:val="16"/>
          <w:szCs w:val="16"/>
          <w:highlight w:val="none"/>
        </w:rPr>
        <w:t>H股“全流通”</w:t>
      </w:r>
      <w:r>
        <w:rPr>
          <w:rFonts w:hint="eastAsia" w:ascii="华文细黑" w:hAnsi="华文细黑" w:eastAsia="华文细黑" w:cs="APZYVF+HYg2gj"/>
          <w:sz w:val="16"/>
          <w:szCs w:val="16"/>
          <w:highlight w:val="none"/>
        </w:rPr>
        <w:t>证券</w:t>
      </w:r>
      <w:r>
        <w:rPr>
          <w:rFonts w:ascii="华文细黑" w:hAnsi="华文细黑" w:eastAsia="华文细黑" w:cs="APZYVF+HYg2gj"/>
          <w:sz w:val="16"/>
          <w:szCs w:val="16"/>
          <w:highlight w:val="none"/>
        </w:rPr>
        <w:t>的交收周期为T+2日。若投资者卖出证券，在交收完成前仍享有该证券的权益。</w:t>
      </w:r>
    </w:p>
    <w:p>
      <w:pPr>
        <w:pStyle w:val="50"/>
        <w:snapToGrid w:val="0"/>
        <w:spacing w:line="260" w:lineRule="exact"/>
        <w:ind w:firstLine="320" w:firstLineChars="200"/>
        <w:contextualSpacing/>
        <w:jc w:val="left"/>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四、中国结算根据深证通提供的成交回报开展清算；中国结算香港子公司与香港证券公司办理证券交付和资金收取，并汇划相应交收资金；中国结算及中国结算香港子公司完成相应证券持有明细的变更和跨境资金划付。投资者可能面临以下风险：（一）香港证券公司提供的成交回报有误或延迟，导致投资者权益受损；（二）香港证券公司与中国结算香港子公司资金交收违约、境外交收资金划回境内出现银行入账延迟等，导致投资者应收资金被暂不交付或无法收取；（三）其他香港证券公司未遵守相关协议约定和业务规则，导致投资者利益受到损害的情况。</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十五、投资者持有的证券以中国结算名义存管在中国结算香港子公司，中国结算香港子公司以其自身名义存管于香港结算，通过香港结算行使对证券发行人的权利。中国结算提供的</w:t>
      </w:r>
      <w:r>
        <w:rPr>
          <w:rFonts w:hint="eastAsia" w:ascii="华文细黑" w:hAnsi="华文细黑" w:eastAsia="华文细黑" w:cs="APZYVF+HYg2gj"/>
          <w:color w:val="0000FF"/>
          <w:sz w:val="16"/>
          <w:szCs w:val="16"/>
          <w:highlight w:val="none"/>
          <w:lang w:val="en-US" w:eastAsia="zh-CN"/>
        </w:rPr>
        <w:t>相关</w:t>
      </w:r>
      <w:r>
        <w:rPr>
          <w:rFonts w:hint="eastAsia" w:ascii="华文细黑" w:hAnsi="华文细黑" w:eastAsia="华文细黑" w:cs="APZYVF+HYg2gj"/>
          <w:sz w:val="16"/>
          <w:szCs w:val="16"/>
          <w:highlight w:val="none"/>
        </w:rPr>
        <w:t>服务可能受限（支持送股、投票、现金红利派发、额度内公开配售公司收购，且证券不能跨境和跨证券公司转托管，不能协议转让等），投资者应当关注可能产生的风险。</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十六、投资者如卖出股数超出其可用股数，中国结算将会对已达成的卖出交易根据成交时间从后往前作无效处理，直至投资者的可用股数减至零，一笔成交可以部分有效。投资者应承担相关责任。</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七、因地震、台风、水灾、火灾等不可抗力以及系统故障、设备故障、通信故障、停电等突发性事故，以及中国结算、深证通采取相关应对措施造成的损失，中国结算、深证通不承担责任；投资者还应充分知晓并认可香港联交所在其规则中规定的相关责任豁免条款。</w:t>
      </w:r>
    </w:p>
    <w:p>
      <w:pPr>
        <w:pStyle w:val="50"/>
        <w:snapToGrid w:val="0"/>
        <w:spacing w:line="260" w:lineRule="exact"/>
        <w:ind w:firstLine="320" w:firstLineChars="200"/>
        <w:contextualSpacing/>
        <w:rPr>
          <w:rFonts w:hint="eastAsia"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十八、因向投资者提供H股“全流通” 境内持有明细初始维护和变更维护、跨境清算交收、公司行为 等服务需要，中国结算会处理投资者个人信息。因清算交收和前端监控安排，投资者的证券账户号码、股份持有数据等将提供给香港证券公司；因申报股东会现场参会人员，投资者的姓名、性别等将提供给中国结算香港子公司；投资者知悉并同意上述业务安排。</w:t>
      </w:r>
    </w:p>
    <w:p>
      <w:pPr>
        <w:pStyle w:val="50"/>
        <w:snapToGrid w:val="0"/>
        <w:spacing w:line="260" w:lineRule="exact"/>
        <w:ind w:firstLine="320" w:firstLineChars="200"/>
        <w:contextualSpacing/>
        <w:rPr>
          <w:rFonts w:ascii="华文细黑" w:hAnsi="华文细黑" w:eastAsia="华文细黑" w:cs="APZYVF+HYg2gj"/>
          <w:b/>
          <w:sz w:val="16"/>
          <w:szCs w:val="16"/>
          <w:highlight w:val="none"/>
          <w:u w:val="single"/>
        </w:rPr>
      </w:pPr>
      <w:r>
        <w:rPr>
          <w:rFonts w:hint="eastAsia" w:ascii="华文细黑" w:hAnsi="华文细黑" w:eastAsia="华文细黑" w:cs="APZYVF+HYg2gj"/>
          <w:b/>
          <w:sz w:val="16"/>
          <w:szCs w:val="16"/>
          <w:highlight w:val="none"/>
          <w:u w:val="single"/>
        </w:rPr>
        <w:t>本风险揭示书的揭示事项仅为列举性质，未能详尽列明</w:t>
      </w:r>
      <w:r>
        <w:rPr>
          <w:rFonts w:ascii="华文细黑" w:hAnsi="华文细黑" w:eastAsia="华文细黑" w:cs="APZYVF+HYg2gj"/>
          <w:b/>
          <w:sz w:val="16"/>
          <w:szCs w:val="16"/>
          <w:highlight w:val="none"/>
          <w:u w:val="single"/>
        </w:rPr>
        <w:t>H股“全流通”业务的所有风险因素，投资者在参与H股“全流通”前，还应认真阅读相关实施细则、业务指南和协议条款，对H股“全流通”关规则必须有所了解和掌握，并确信自己已做好足够的风险评估和财务安排，避免因参与H股“全流通”而遭受难以承受的损失。</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xml:space="preserve">本人/本机构确认已知晓并理解以上《H股“全流通”交易风险揭示书》风险揭示书的全部内容，愿意承担H股“全流通”业务的风险和损失。  </w:t>
      </w:r>
    </w:p>
    <w:p>
      <w:pPr>
        <w:pStyle w:val="50"/>
        <w:snapToGrid w:val="0"/>
        <w:spacing w:line="260" w:lineRule="exact"/>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xml:space="preserve">个人客户（签字）：  </w:t>
      </w:r>
    </w:p>
    <w:p>
      <w:pPr>
        <w:pStyle w:val="50"/>
        <w:snapToGrid w:val="0"/>
        <w:spacing w:line="260" w:lineRule="exact"/>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机构客户或证券投资产品的管理人（公章）：</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法定代表人或授权代表签字：</w:t>
      </w: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p>
    <w:p>
      <w:pPr>
        <w:pStyle w:val="50"/>
        <w:snapToGrid w:val="0"/>
        <w:spacing w:line="260" w:lineRule="exact"/>
        <w:ind w:firstLine="320" w:firstLineChars="2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　　　　　　　　　　　　　　　　　　    签署日期：     年    月    日</w:t>
      </w:r>
    </w:p>
    <w:p>
      <w:pPr>
        <w:pStyle w:val="52"/>
        <w:snapToGrid w:val="0"/>
        <w:spacing w:line="300" w:lineRule="exact"/>
        <w:ind w:firstLine="320" w:firstLineChars="200"/>
        <w:contextualSpacing/>
        <w:jc w:val="center"/>
        <w:outlineLvl w:val="0"/>
        <w:rPr>
          <w:rFonts w:ascii="华文细黑" w:hAnsi="华文细黑" w:eastAsia="华文细黑"/>
          <w:highlight w:val="none"/>
        </w:rPr>
      </w:pPr>
      <w:r>
        <w:rPr>
          <w:rFonts w:ascii="华文细黑" w:hAnsi="华文细黑" w:eastAsia="华文细黑" w:cs="APZYVF+HYg2gj"/>
          <w:sz w:val="16"/>
          <w:szCs w:val="16"/>
          <w:highlight w:val="none"/>
        </w:rPr>
        <w:br w:type="page"/>
      </w:r>
      <w:bookmarkStart w:id="81" w:name="_Toc99611089"/>
      <w:bookmarkStart w:id="82" w:name="_Toc8923"/>
      <w:bookmarkStart w:id="83" w:name="_Toc14007"/>
      <w:bookmarkStart w:id="84" w:name="_Toc26612"/>
      <w:bookmarkStart w:id="85" w:name="_Toc3585"/>
      <w:bookmarkStart w:id="86" w:name="_Toc1551"/>
      <w:r>
        <w:rPr>
          <w:rFonts w:hint="eastAsia" w:ascii="华文细黑" w:hAnsi="华文细黑" w:eastAsia="华文细黑"/>
          <w:highlight w:val="none"/>
        </w:rPr>
        <w:t>七、电子签名约定书</w:t>
      </w:r>
      <w:bookmarkEnd w:id="81"/>
      <w:bookmarkEnd w:id="82"/>
      <w:bookmarkEnd w:id="83"/>
      <w:bookmarkEnd w:id="84"/>
      <w:bookmarkEnd w:id="85"/>
      <w:bookmarkEnd w:id="86"/>
    </w:p>
    <w:p>
      <w:pPr>
        <w:pStyle w:val="31"/>
        <w:snapToGrid w:val="0"/>
        <w:spacing w:line="300" w:lineRule="exact"/>
        <w:contextualSpacing/>
        <w:rPr>
          <w:rFonts w:ascii="华文细黑" w:hAnsi="华文细黑" w:eastAsia="华文细黑"/>
          <w:highlight w:val="none"/>
        </w:rPr>
      </w:pPr>
    </w:p>
    <w:p>
      <w:pPr>
        <w:pStyle w:val="31"/>
        <w:snapToGrid w:val="0"/>
        <w:spacing w:line="300" w:lineRule="exact"/>
        <w:contextualSpacing/>
        <w:rPr>
          <w:rFonts w:ascii="华文细黑" w:hAnsi="华文细黑" w:eastAsia="华文细黑"/>
          <w:highlight w:val="none"/>
        </w:rPr>
      </w:pPr>
      <w:r>
        <w:rPr>
          <w:rFonts w:hint="eastAsia" w:ascii="华文细黑" w:hAnsi="华文细黑" w:eastAsia="华文细黑"/>
          <w:highlight w:val="none"/>
        </w:rPr>
        <w:t>甲方：投资者</w:t>
      </w:r>
    </w:p>
    <w:p>
      <w:pPr>
        <w:pStyle w:val="31"/>
        <w:snapToGrid w:val="0"/>
        <w:spacing w:line="300" w:lineRule="exact"/>
        <w:contextualSpacing/>
        <w:rPr>
          <w:rFonts w:ascii="华文细黑" w:hAnsi="华文细黑" w:eastAsia="华文细黑"/>
          <w:highlight w:val="none"/>
          <w:u w:val="single"/>
        </w:rPr>
      </w:pPr>
      <w:r>
        <w:rPr>
          <w:rFonts w:hint="eastAsia" w:ascii="华文细黑" w:hAnsi="华文细黑" w:eastAsia="华文细黑"/>
          <w:highlight w:val="none"/>
        </w:rPr>
        <w:t>乙方：</w:t>
      </w:r>
      <w:r>
        <w:rPr>
          <w:rFonts w:hint="eastAsia" w:ascii="华文细黑" w:hAnsi="华文细黑" w:eastAsia="华文细黑"/>
          <w:kern w:val="2"/>
          <w:sz w:val="21"/>
          <w:szCs w:val="22"/>
          <w:highlight w:val="none"/>
        </w:rPr>
        <w:t>中信证券华南股份有限公司</w:t>
      </w:r>
    </w:p>
    <w:p>
      <w:pPr>
        <w:pStyle w:val="50"/>
        <w:snapToGrid w:val="0"/>
        <w:spacing w:line="300" w:lineRule="exact"/>
        <w:ind w:firstLine="320" w:firstLineChars="200"/>
        <w:contextualSpacing/>
        <w:rPr>
          <w:rFonts w:ascii="华文细黑" w:hAnsi="华文细黑" w:eastAsia="华文细黑" w:cs="APZYVF+HYg2gj"/>
          <w:sz w:val="16"/>
          <w:szCs w:val="16"/>
          <w:highlight w:val="none"/>
        </w:rPr>
      </w:pP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根据《中华人民共和国民法典》、《中华人民共和国电子签名法》关于民事合同使用数据电文、电子签名的规定，采用电子签名签订的电子合同具有与纸质合同同等的法律效力。以此作为法律依据，本着提高合同签署效率的目的，甲乙双方就甲方在乙方服务渠道进行证券交易、金融市场投资及接受证券相关服务（包括但不限于账户相关业务、业务权限开通、金融产品投资交易、接受乙方提供的代理证券交易、基金申购赎回、融资融券、股票质押式回购交易（含场外）、约定购回式证券交易、债券质押式回购交易等业务服务及乙方提供电子签名方式办理的其他业务类别，以下统称为“证券投资”）过程中使用电子合同、电子签名事宜，经协商达成一致意见如下：</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第一条</w:t>
      </w:r>
      <w:r>
        <w:rPr>
          <w:rFonts w:ascii="华文细黑" w:hAnsi="华文细黑" w:eastAsia="华文细黑" w:cs="APZYVF+HYg2gj"/>
          <w:sz w:val="16"/>
          <w:szCs w:val="16"/>
          <w:highlight w:val="none"/>
        </w:rPr>
        <w:t xml:space="preserve"> 本约定书所指电子签名，是指数据电文中以电子形式所含、所附用于识别签名人身份并表明签名人认可其中内容的数据，即通过密码或其他验证技术对电子文档的电子形式的签名，其法律效力与手写签名或印章相同。</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甲方进行证券投资所涉“账户相关业务、业务权限开通”，是指甲方通过乙方办理的各类账户开立、查询、变更、注销等账户相关业务和证券投资相关的业务权限开通。</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进行证券投资所涉“金融产品投资交易”，是指甲方就乙方代销的资产管理计划（集合资产管理计划、单一资产管理计划和专项资产管理计划）、乙方代销的收益凭证、乙方代销的金融产品（乙方代销金融产品信息详见官网公示）等所实施的合同（包括但不限于资产管理合同及其风险揭示书（如有）、认购协议）签署、申购、认购、赎回、转让及其他投资交易行为。</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进行证券投资所涉“接受乙方提供的代理证券交易、基金申购赎回、融资融券、股票质押式回购交易（含场外）、约定购回式证券交易、债券质押式回购交易等业务服务”，是指甲方接受乙方提供的所有证券相关业务服务。</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第二条</w:t>
      </w:r>
      <w:r>
        <w:rPr>
          <w:rFonts w:ascii="华文细黑" w:hAnsi="华文细黑" w:eastAsia="华文细黑" w:cs="APZYVF+HYg2gj"/>
          <w:sz w:val="16"/>
          <w:szCs w:val="16"/>
          <w:highlight w:val="none"/>
        </w:rPr>
        <w:t xml:space="preserve"> 甲乙双方同意，自本约定书签订之日起，甲方在乙方指定的网络系统（系指乙方及其母公司中信证券股份有限公司部署于计算机、电子终端和网络之上的交易系统、服务系统及其他业务系统，下同）和乙方及乙方所属分支机构业务办理渠道（包括现场办理、非现场办理）进行证券投资过程中使用电子合同、电子签名，法律法规另有规定、甲乙双方另有约定或者乙方及/</w:t>
      </w:r>
      <w:r>
        <w:rPr>
          <w:rFonts w:hint="eastAsia" w:ascii="华文细黑" w:hAnsi="华文细黑" w:eastAsia="华文细黑" w:cs="APZYVF+HYg2gj"/>
          <w:sz w:val="16"/>
          <w:szCs w:val="16"/>
          <w:highlight w:val="none"/>
        </w:rPr>
        <w:t>或除甲方以外的其他合同当事人明确表示不可使用电子签名、电子合同的除外。</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通过乙方提供的身份验证方式在乙方指定的网络系统和乙方及乙方所属分支机构业务办理渠道，以在线阅读并点击确认同意接受、线下手写签字板签署或其他电子签名方式签署相关电子合同或文书（包括但不限于风险揭示书、承诺书、确认书及任何其他形式的文件）的，均视为甲方本人或本机构亲自办理和签署，与在纸质文件上手写签名或者盖章具有同等法律效力，无需另行签署纸质合同或文书。</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乙方提供的身份验证方式包括但不限于法定身份证明文件核验、账户密码校验、数字证书认证、短信验证、人脸识别、视频见证等方式，乙方有权根据不同业务的要求设置不同的身份验证方式。</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乙方郑重提示甲方：甲方应当充分知晓电子签名的签署过程和法律效力，妥善保管法定身份证明文件、账户密码、数字证书、个人手机等与身份认证有关的设备、资料，经身份验证措施登录甲方账户后的所有操作均视同甲方本人或本机构行为，由此产生的法律责任和后果均由甲方自行承担。</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甲方必须通过乙方官网（</w:t>
      </w:r>
      <w:r>
        <w:rPr>
          <w:rFonts w:ascii="华文细黑" w:hAnsi="华文细黑" w:eastAsia="华文细黑" w:cs="APZYVF+HYg2gj"/>
          <w:sz w:val="16"/>
          <w:szCs w:val="16"/>
          <w:highlight w:val="none"/>
        </w:rPr>
        <w:t>http://www.gzs.com.cn</w:t>
      </w:r>
      <w:r>
        <w:rPr>
          <w:rFonts w:hint="eastAsia" w:ascii="华文细黑" w:hAnsi="华文细黑" w:eastAsia="华文细黑" w:cs="APZYVF+HYg2gj"/>
          <w:sz w:val="16"/>
          <w:szCs w:val="16"/>
          <w:highlight w:val="none"/>
        </w:rPr>
        <w:t>）及乙方母公司中信证券官网（</w:t>
      </w:r>
      <w:r>
        <w:rPr>
          <w:rFonts w:ascii="华文细黑" w:hAnsi="华文细黑" w:eastAsia="华文细黑" w:cs="APZYVF+HYg2gj"/>
          <w:sz w:val="16"/>
          <w:szCs w:val="16"/>
          <w:highlight w:val="none"/>
        </w:rPr>
        <w:t>www.citics.com</w:t>
      </w:r>
      <w:r>
        <w:rPr>
          <w:rFonts w:hint="eastAsia" w:ascii="华文细黑" w:hAnsi="华文细黑" w:eastAsia="华文细黑" w:cs="APZYVF+HYg2gj"/>
          <w:sz w:val="16"/>
          <w:szCs w:val="16"/>
          <w:highlight w:val="none"/>
        </w:rPr>
        <w:t>）或乙方指定的其他站点（指定站点详见乙方及其母公司中信证券官网），上述站点下载的客户端，以及乙方及乙方所属分支机构业务办理渠道进行电子合同、电子签名签署。甲方使用其他网站、软件或其他机构渠道实施电子签名的，由此产生的任何法律责任、风险和后果均由甲方自行承担。</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第三条</w:t>
      </w:r>
      <w:r>
        <w:rPr>
          <w:rFonts w:ascii="华文细黑" w:hAnsi="华文细黑" w:eastAsia="华文细黑" w:cs="APZYVF+HYg2gj"/>
          <w:sz w:val="16"/>
          <w:szCs w:val="16"/>
          <w:highlight w:val="none"/>
        </w:rPr>
        <w:t xml:space="preserve"> 甲方确认已通过乙方及其母公司中信证券官网的投资者教育栏目阅读并完全理解证券市场相关法律法规及业务规则，知晓并理解所投资交易品种特点和风险收益特征。甲方确认乙方已向甲方充分披露与甲方权利和义务有关的信息，并向甲方充分揭示甲方所进行的证券投资所涉信用风险、市场风险、流动性风险等可能影响甲方权益的主要风险的含义、特征以及可能产生的后果。甲方已充分知悉并理解上述风险，并根据自身的风险承受能力和投资偏好审慎作出证券投资决定。如甲方在乙方进行超出自身风险承受能力的证券投资，甲方将自行承担可能产生的投资风险及损失。</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在进行金融产品投资交易之前，甲方应全面了解金融产品管理人、发行人（如有）的业务资格，全面、准确地了解拟投资金融产品的产品特点、投资方向、风险收益特征，阅读并理解有关业务规则、产品说明书（如有）、产品合同（包括但不限于资产管理合同、托管协议、认购协议等）、风险揭示书（如有），以及投资金融产品的操作方法，并充分理解金融产品交易的各种风险。甲方应当以真实身份进行金融产品交易，并确保使用的资金的来源、用途符合法律法规的规定。甲方应当在金融产品合同中对此作出明确承诺。甲方在进行金融产品投资交易之前需完成风险评估，了解拟投资（交易）的金融产品的风险等级与自身的风险评估结果，在此基础上进行谨慎决策，并签署《风险揭示书》（如有）；特别是在甲方自身的风险评估结果与拟投资金融产品的风险等级不匹配时，甲方在投资交易前，应确保已经做好了财务安排，不会因进行金融产品投资交易而遭受难以承受的损失。若金融产品合同中有对未来的收益预测，该收益预测仅供甲方参考，不构成金融产品管理人、托管人（如有）、发行人保证甲方投资的本金不受损失或取得最低收益的承诺。金融产品的投资风险由甲方自行承担，管理人、托管人（如有）、推广机构不以任何方式向甲方做出保证其投资的资产本金不受损失或者保证其取得最低收益的承诺。</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第四条</w:t>
      </w:r>
      <w:r>
        <w:rPr>
          <w:rFonts w:ascii="华文细黑" w:hAnsi="华文细黑" w:eastAsia="华文细黑" w:cs="APZYVF+HYg2gj"/>
          <w:sz w:val="16"/>
          <w:szCs w:val="16"/>
          <w:highlight w:val="none"/>
        </w:rPr>
        <w:t xml:space="preserve"> 甲方确认已充分知悉和了解电子签名的签署过程和法律效力，并了解以电子签名方式签署合同除具有以书面方式签署合同的所有风险以外，还具有以下特有风险：</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（一）甲方密码泄露、数字证书被窃取或甲方身份可能被仿冒；</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（二）由于互联网上存在黑客恶意攻击的可能性，互联网服务器可能会出现故障及其他不可预测的因素，合同签署信息可能会出现错误或延迟；</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（三）因甲方身份验证失败、甲方上网设备及软件系统问题或甲方操作问题而导致甲方无法签署电子合同；</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（四）甲方通过电子签名方式签署的合同内容以乙方技术系统记录的文本为准，甲方不得以缺乏纸质合同文本或其他理由否认所签署的电子合同文本的法律效力。</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甲方承诺已完全知晓并自愿承担上述风险，且承诺不因此而追究乙方的任何责任。</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第五条</w:t>
      </w:r>
      <w:r>
        <w:rPr>
          <w:rFonts w:ascii="华文细黑" w:hAnsi="华文细黑" w:eastAsia="华文细黑" w:cs="APZYVF+HYg2gj"/>
          <w:sz w:val="16"/>
          <w:szCs w:val="16"/>
          <w:highlight w:val="none"/>
        </w:rPr>
        <w:t xml:space="preserve"> 甲方须知道，随着信息技术发展、证券市场创新和乙方业务扩展，新的委托方式和新的业务品种将不断增加，对于新的委托交易方式和新的业务品种，在符合国家有关法律、法规和行业规范的前提下，乙方将视该等新业务的具体情况，为甲方适时提供电子签名服务。甲方通过电子签名方式开通新的委托交易方式或进行新的品种交易和业务办理时，应当按照乙方指定的流程通过账户密码校验或者其他身份验证。甲方通过乙方提供的身份验证方式登陆乙方指定的网络系统，确认同意接受相关新业务所涉电子合同或文书（包括但不限于风险揭示书、承诺书、确认书及任何其他形式的文件）的，均视为甲方本人或本机构签署，与在纸质文件上手写签名或者盖章具有同等法律效力，无需另行签署纸质合同或文书。</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第六条</w:t>
      </w:r>
      <w:r>
        <w:rPr>
          <w:rFonts w:hint="eastAsia" w:ascii="华文细黑" w:hAnsi="华文细黑" w:eastAsia="华文细黑" w:cs="APZYVF+HYg2gj"/>
          <w:b/>
          <w:bCs/>
          <w:sz w:val="16"/>
          <w:szCs w:val="16"/>
          <w:highlight w:val="none"/>
          <w:lang w:val="en-US" w:eastAsia="zh-CN"/>
        </w:rPr>
        <w:t xml:space="preserve"> </w:t>
      </w:r>
      <w:r>
        <w:rPr>
          <w:rFonts w:hint="eastAsia" w:ascii="华文细黑" w:hAnsi="华文细黑" w:eastAsia="华文细黑" w:cs="APZYVF+HYg2gj"/>
          <w:sz w:val="16"/>
          <w:szCs w:val="16"/>
          <w:highlight w:val="none"/>
        </w:rPr>
        <w:t>本约定书可采用电子方式或纸质方式签署。</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电子方式签署本约定书的，甲方通过乙方提供的身份验证方式在乙方指定的网络系统和乙方及乙方所属分支机构业务办理渠道，以在线阅读并点击确认同意接受、线下手写签字板签署或其他电子签名方式签署本约定书后，本约定书即告生效，对双方具有法律约束力，与在纸质《电子签名约定书》上手写签名或者盖章具有同等法律效力，无需另行签署纸质《电子签名约定书》。</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sz w:val="16"/>
          <w:szCs w:val="16"/>
          <w:highlight w:val="none"/>
        </w:rPr>
        <w:t>采用纸质方式签署本约定书的，本约定书经甲方签字或盖章（自然人签字，机构法定代表人</w:t>
      </w:r>
      <w:r>
        <w:rPr>
          <w:rFonts w:ascii="华文细黑" w:hAnsi="华文细黑" w:eastAsia="华文细黑" w:cs="APZYVF+HYg2gj"/>
          <w:sz w:val="16"/>
          <w:szCs w:val="16"/>
          <w:highlight w:val="none"/>
        </w:rPr>
        <w:t>/</w:t>
      </w:r>
      <w:r>
        <w:rPr>
          <w:rFonts w:hint="eastAsia" w:ascii="华文细黑" w:hAnsi="华文细黑" w:eastAsia="华文细黑" w:cs="APZYVF+HYg2gj"/>
          <w:sz w:val="16"/>
          <w:szCs w:val="16"/>
          <w:highlight w:val="none"/>
        </w:rPr>
        <w:t>负责人或授权人签字并加盖公章），乙方加盖公章或乙方分支机构业务专用章并由经办人签字或加盖人名章后生效。</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第七条</w:t>
      </w:r>
      <w:r>
        <w:rPr>
          <w:rFonts w:ascii="华文细黑" w:hAnsi="华文细黑" w:eastAsia="华文细黑" w:cs="APZYVF+HYg2gj"/>
          <w:sz w:val="16"/>
          <w:szCs w:val="16"/>
          <w:highlight w:val="none"/>
        </w:rPr>
        <w:t xml:space="preserve"> 甲方签署本约定书，即表示甲方同意并充分理解和接受本约定书的各项约定，并自愿接受其效力约束。若甲方不同意本约定书的全部或部分条款，甲方不应使用电子签名形式与乙方签署任何电子合同或文书，甲方可与乙方或乙方所属分支机构现场签署相关纸质文件。</w:t>
      </w:r>
    </w:p>
    <w:p>
      <w:pPr>
        <w:pStyle w:val="38"/>
        <w:snapToGrid w:val="0"/>
        <w:spacing w:line="260" w:lineRule="exact"/>
        <w:ind w:firstLine="480" w:firstLineChars="300"/>
        <w:contextualSpacing/>
        <w:rPr>
          <w:rFonts w:ascii="华文细黑" w:hAnsi="华文细黑" w:eastAsia="华文细黑" w:cs="APZYVF+HYg2gj"/>
          <w:sz w:val="16"/>
          <w:szCs w:val="16"/>
          <w:highlight w:val="none"/>
        </w:rPr>
      </w:pPr>
      <w:r>
        <w:rPr>
          <w:rFonts w:hint="eastAsia" w:ascii="华文细黑" w:hAnsi="华文细黑" w:eastAsia="华文细黑" w:cs="APZYVF+HYg2gj"/>
          <w:b/>
          <w:bCs/>
          <w:sz w:val="16"/>
          <w:szCs w:val="16"/>
          <w:highlight w:val="none"/>
        </w:rPr>
        <w:t>第八条</w:t>
      </w:r>
      <w:r>
        <w:rPr>
          <w:rFonts w:ascii="华文细黑" w:hAnsi="华文细黑" w:eastAsia="华文细黑" w:cs="APZYVF+HYg2gj"/>
          <w:sz w:val="16"/>
          <w:szCs w:val="16"/>
          <w:highlight w:val="none"/>
        </w:rPr>
        <w:t xml:space="preserve"> 乙方如对本约定书进行变更，乙方将通过乙方官网或乙方指定的网络系统等服务渠道以公告的方式提前予以公布，变更后的电子签名约定书在公告期届满时起生效。甲方如在变更后的电子签名约定书生效后继续使用电子合同、电子签名的，视为甲方同意接受变更后的电子签名约定书，并愿意遵守变更后的协议条款内容。甲方如无法同意变更后的电子签名约定书条款内容，甲方有权向乙方申请停止使用相关服务。</w:t>
      </w:r>
    </w:p>
    <w:p>
      <w:pPr>
        <w:pStyle w:val="38"/>
        <w:snapToGrid w:val="0"/>
        <w:spacing w:line="260" w:lineRule="exact"/>
        <w:ind w:firstLine="480" w:firstLineChars="300"/>
        <w:contextualSpacing/>
        <w:jc w:val="center"/>
        <w:outlineLvl w:val="0"/>
        <w:rPr>
          <w:rFonts w:ascii="华文细黑" w:hAnsi="华文细黑" w:eastAsia="华文细黑"/>
          <w:highlight w:val="none"/>
        </w:rPr>
      </w:pPr>
      <w:bookmarkStart w:id="87" w:name="_Toc21764"/>
      <w:bookmarkStart w:id="88" w:name="_Toc17555"/>
      <w:r>
        <w:rPr>
          <w:rFonts w:hint="eastAsia" w:ascii="华文细黑" w:hAnsi="华文细黑" w:eastAsia="华文细黑" w:cs="APZYVF+HYg2gj"/>
          <w:b/>
          <w:bCs/>
          <w:sz w:val="16"/>
          <w:szCs w:val="16"/>
          <w:highlight w:val="none"/>
        </w:rPr>
        <w:t>第九条</w:t>
      </w:r>
      <w:r>
        <w:rPr>
          <w:rFonts w:hint="eastAsia" w:ascii="华文细黑" w:hAnsi="华文细黑" w:eastAsia="华文细黑" w:cs="APZYVF+HYg2gj"/>
          <w:b/>
          <w:bCs/>
          <w:sz w:val="16"/>
          <w:szCs w:val="16"/>
          <w:highlight w:val="none"/>
          <w:lang w:val="en-US" w:eastAsia="zh-CN"/>
        </w:rPr>
        <w:t xml:space="preserve"> </w:t>
      </w:r>
      <w:r>
        <w:rPr>
          <w:rFonts w:hint="eastAsia" w:ascii="华文细黑" w:hAnsi="华文细黑" w:eastAsia="华文细黑" w:cs="APZYVF+HYg2gj"/>
          <w:sz w:val="16"/>
          <w:szCs w:val="16"/>
          <w:highlight w:val="none"/>
        </w:rPr>
        <w:t>乙方有权在特定情形下（包括但不限于国家法律或监管规则做出禁止性规定、监管部门要求、交易系统因客观因素无法运行等）决定中止或终止使用电子签名、电子合同，届时乙方将采取官网或指定的网络系统公告等方式进行披露。乙方决定终止使用电子签名、电子合同，不影响甲方依据本约定书约定通过电子签名方式已签署的电子合同和文书的法律效力。</w:t>
      </w:r>
      <w:bookmarkEnd w:id="87"/>
      <w:bookmarkEnd w:id="88"/>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27"/>
        <w:jc w:val="center"/>
        <w:outlineLvl w:val="0"/>
        <w:rPr>
          <w:rFonts w:ascii="华文细黑" w:hAnsi="华文细黑" w:eastAsia="华文细黑"/>
          <w:highlight w:val="none"/>
        </w:rPr>
      </w:pPr>
    </w:p>
    <w:p>
      <w:pPr>
        <w:pStyle w:val="31"/>
        <w:spacing w:line="220" w:lineRule="exact"/>
        <w:ind w:firstLine="3767" w:firstLineChars="1568"/>
        <w:outlineLvl w:val="0"/>
        <w:rPr>
          <w:rFonts w:ascii="华文细黑" w:hAnsi="华文细黑" w:eastAsia="华文细黑"/>
          <w:b/>
          <w:highlight w:val="none"/>
        </w:rPr>
      </w:pPr>
      <w:bookmarkStart w:id="89" w:name="_Toc86409951"/>
      <w:bookmarkStart w:id="90" w:name="_Toc9508"/>
      <w:bookmarkStart w:id="91" w:name="_Toc99611090"/>
    </w:p>
    <w:p>
      <w:pPr>
        <w:pStyle w:val="31"/>
        <w:spacing w:line="220" w:lineRule="exact"/>
        <w:ind w:firstLine="3767" w:firstLineChars="1568"/>
        <w:outlineLvl w:val="0"/>
        <w:rPr>
          <w:rFonts w:hint="eastAsia" w:ascii="华文细黑" w:hAnsi="华文细黑" w:eastAsia="华文细黑"/>
          <w:b/>
          <w:highlight w:val="none"/>
        </w:rPr>
      </w:pPr>
      <w:bookmarkStart w:id="92" w:name="_Toc31380"/>
      <w:bookmarkStart w:id="93" w:name="_Toc14709"/>
    </w:p>
    <w:p>
      <w:pPr>
        <w:pStyle w:val="31"/>
        <w:spacing w:line="220" w:lineRule="exact"/>
        <w:ind w:firstLine="3767" w:firstLineChars="1568"/>
        <w:outlineLvl w:val="0"/>
        <w:rPr>
          <w:rFonts w:hint="eastAsia" w:ascii="华文细黑" w:hAnsi="华文细黑" w:eastAsia="华文细黑"/>
          <w:b/>
          <w:highlight w:val="none"/>
        </w:rPr>
      </w:pPr>
    </w:p>
    <w:p>
      <w:pPr>
        <w:pStyle w:val="31"/>
        <w:spacing w:line="220" w:lineRule="exact"/>
        <w:ind w:firstLine="3767" w:firstLineChars="1568"/>
        <w:outlineLvl w:val="0"/>
        <w:rPr>
          <w:rFonts w:hint="eastAsia" w:ascii="华文细黑" w:hAnsi="华文细黑" w:eastAsia="华文细黑"/>
          <w:b/>
          <w:highlight w:val="none"/>
        </w:rPr>
      </w:pPr>
    </w:p>
    <w:p>
      <w:pPr>
        <w:pStyle w:val="31"/>
        <w:spacing w:line="220" w:lineRule="exact"/>
        <w:ind w:firstLine="3767" w:firstLineChars="1568"/>
        <w:outlineLvl w:val="0"/>
        <w:rPr>
          <w:rFonts w:hint="eastAsia"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bookmarkStart w:id="94" w:name="_Toc7057"/>
      <w:bookmarkStart w:id="95" w:name="_Toc18749"/>
      <w:r>
        <w:rPr>
          <w:rFonts w:hint="eastAsia" w:ascii="华文细黑" w:hAnsi="华文细黑" w:eastAsia="华文细黑"/>
          <w:b/>
          <w:highlight w:val="none"/>
        </w:rPr>
        <w:t>八、授权书</w:t>
      </w:r>
      <w:bookmarkEnd w:id="89"/>
      <w:bookmarkEnd w:id="90"/>
      <w:bookmarkEnd w:id="91"/>
      <w:bookmarkEnd w:id="92"/>
      <w:bookmarkEnd w:id="93"/>
      <w:bookmarkEnd w:id="94"/>
      <w:bookmarkEnd w:id="95"/>
    </w:p>
    <w:p>
      <w:pPr>
        <w:spacing w:line="400" w:lineRule="exact"/>
        <w:rPr>
          <w:rFonts w:ascii="华文细黑" w:hAnsi="华文细黑" w:eastAsia="华文细黑" w:cs="华文细黑"/>
          <w:b/>
          <w:color w:val="FF0000"/>
          <w:sz w:val="16"/>
          <w:szCs w:val="16"/>
          <w:highlight w:val="none"/>
        </w:rPr>
      </w:pPr>
    </w:p>
    <w:p>
      <w:pPr>
        <w:numPr>
          <w:ilvl w:val="0"/>
          <w:numId w:val="0"/>
        </w:numPr>
        <w:tabs>
          <w:tab w:val="left" w:pos="397"/>
        </w:tabs>
        <w:spacing w:before="156" w:beforeLines="50" w:after="156" w:afterLines="50" w:line="400" w:lineRule="exact"/>
        <w:rPr>
          <w:rFonts w:hint="eastAsia" w:ascii="华文细黑" w:hAnsi="华文细黑" w:eastAsia="华文细黑" w:cs="华文细黑"/>
          <w:b w:val="0"/>
          <w:bCs/>
          <w:color w:val="000000"/>
          <w:kern w:val="0"/>
          <w:sz w:val="16"/>
          <w:szCs w:val="16"/>
          <w:lang w:val="en-US" w:eastAsia="zh-CN"/>
        </w:rPr>
      </w:pPr>
      <w:r>
        <w:rPr>
          <w:rFonts w:hint="eastAsia" w:ascii="华文细黑" w:hAnsi="华文细黑" w:eastAsia="华文细黑" w:cs="华文细黑"/>
          <w:b w:val="0"/>
          <w:bCs/>
          <w:color w:val="000000"/>
          <w:sz w:val="16"/>
          <w:szCs w:val="16"/>
        </w:rPr>
        <w:t>本隐私保护条款中中信证券指“中信证券股份有限公司”或“中信证券（山东）有限责任公司”或“中信证券华南股份有限公司”或“金通证券有限责任公司”之一，以下简称“</w:t>
      </w:r>
      <w:r>
        <w:rPr>
          <w:rFonts w:hint="eastAsia" w:ascii="华文细黑" w:hAnsi="华文细黑" w:eastAsia="华文细黑" w:cs="华文细黑"/>
          <w:b/>
          <w:bCs w:val="0"/>
          <w:color w:val="000000"/>
          <w:sz w:val="16"/>
          <w:szCs w:val="16"/>
          <w:u w:val="none"/>
        </w:rPr>
        <w:t>中信证券</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b w:val="0"/>
          <w:bCs/>
          <w:color w:val="000000"/>
          <w:kern w:val="0"/>
          <w:sz w:val="16"/>
          <w:szCs w:val="16"/>
        </w:rPr>
        <w:t>或 “</w:t>
      </w:r>
      <w:r>
        <w:rPr>
          <w:rFonts w:hint="eastAsia" w:ascii="华文细黑" w:hAnsi="华文细黑" w:eastAsia="华文细黑" w:cs="华文细黑"/>
          <w:b/>
          <w:bCs w:val="0"/>
          <w:color w:val="000000"/>
          <w:kern w:val="0"/>
          <w:sz w:val="16"/>
          <w:szCs w:val="16"/>
        </w:rPr>
        <w:t>我们</w:t>
      </w:r>
      <w:r>
        <w:rPr>
          <w:rFonts w:hint="eastAsia" w:ascii="华文细黑" w:hAnsi="华文细黑" w:eastAsia="华文细黑" w:cs="华文细黑"/>
          <w:b w:val="0"/>
          <w:bCs/>
          <w:color w:val="000000"/>
          <w:kern w:val="0"/>
          <w:sz w:val="16"/>
          <w:szCs w:val="16"/>
        </w:rPr>
        <w:t>”</w:t>
      </w:r>
      <w:r>
        <w:rPr>
          <w:rFonts w:hint="eastAsia" w:ascii="华文细黑" w:hAnsi="华文细黑" w:eastAsia="华文细黑" w:cs="华文细黑"/>
          <w:b w:val="0"/>
          <w:bCs/>
          <w:color w:val="000000"/>
          <w:kern w:val="0"/>
          <w:sz w:val="16"/>
          <w:szCs w:val="16"/>
          <w:lang w:eastAsia="zh-CN"/>
        </w:rPr>
        <w:t>。</w:t>
      </w:r>
      <w:r>
        <w:rPr>
          <w:rFonts w:hint="eastAsia" w:ascii="华文细黑" w:hAnsi="华文细黑" w:eastAsia="华文细黑" w:cs="华文细黑"/>
          <w:b w:val="0"/>
          <w:bCs/>
          <w:color w:val="000000"/>
          <w:kern w:val="0"/>
          <w:sz w:val="16"/>
          <w:szCs w:val="16"/>
        </w:rPr>
        <w:t>中信证券股份有限公司注册地址为广东省深圳市福田区中心三路8号卓越时代广场(二期)北座；中信证券（山东）有限责任公司注册地址为青岛市崂山区深圳路222号1号楼2001；中信证券华南股份有限公司注册地址为广州市天河区临江大道395号901室（部位：自编01号）1001室（部位：自编01号）；</w:t>
      </w:r>
      <w:r>
        <w:rPr>
          <w:rFonts w:hint="eastAsia" w:ascii="华文细黑" w:hAnsi="华文细黑" w:eastAsia="华文细黑" w:cs="华文细黑"/>
          <w:b w:val="0"/>
          <w:bCs/>
          <w:color w:val="000000"/>
          <w:sz w:val="16"/>
          <w:szCs w:val="16"/>
        </w:rPr>
        <w:t>金通</w:t>
      </w:r>
      <w:r>
        <w:rPr>
          <w:rFonts w:hint="eastAsia" w:ascii="华文细黑" w:hAnsi="华文细黑" w:eastAsia="华文细黑" w:cs="华文细黑"/>
          <w:b w:val="0"/>
          <w:bCs/>
          <w:color w:val="000000"/>
          <w:kern w:val="0"/>
          <w:sz w:val="16"/>
          <w:szCs w:val="16"/>
        </w:rPr>
        <w:t>证券有限责任公司注册地址为浙江省杭州市滨江区东信大道66号5幢D座A区3层。</w:t>
      </w:r>
    </w:p>
    <w:p>
      <w:pPr>
        <w:spacing w:before="50" w:beforeLines="50" w:after="50"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最近更新日期：202</w:t>
      </w:r>
      <w:r>
        <w:rPr>
          <w:rFonts w:hint="eastAsia" w:ascii="华文细黑" w:hAnsi="华文细黑" w:eastAsia="华文细黑" w:cs="华文细黑"/>
          <w:b/>
          <w:color w:val="000000"/>
          <w:sz w:val="16"/>
          <w:szCs w:val="16"/>
          <w:lang w:val="en-US" w:eastAsia="zh-CN"/>
        </w:rPr>
        <w:t>6</w:t>
      </w:r>
      <w:r>
        <w:rPr>
          <w:rFonts w:hint="eastAsia" w:ascii="华文细黑" w:hAnsi="华文细黑" w:eastAsia="华文细黑" w:cs="华文细黑"/>
          <w:b/>
          <w:color w:val="000000"/>
          <w:sz w:val="16"/>
          <w:szCs w:val="16"/>
        </w:rPr>
        <w:t>年</w:t>
      </w:r>
      <w:r>
        <w:rPr>
          <w:rFonts w:hint="eastAsia" w:ascii="华文细黑" w:hAnsi="华文细黑" w:eastAsia="华文细黑" w:cs="华文细黑"/>
          <w:b/>
          <w:color w:val="000000"/>
          <w:sz w:val="16"/>
          <w:szCs w:val="16"/>
          <w:lang w:val="en-US" w:eastAsia="zh-CN"/>
        </w:rPr>
        <w:t>1</w:t>
      </w:r>
      <w:r>
        <w:rPr>
          <w:rFonts w:hint="eastAsia" w:ascii="华文细黑" w:hAnsi="华文细黑" w:eastAsia="华文细黑" w:cs="华文细黑"/>
          <w:b/>
          <w:color w:val="000000"/>
          <w:sz w:val="16"/>
          <w:szCs w:val="16"/>
        </w:rPr>
        <w:t>月</w:t>
      </w:r>
      <w:r>
        <w:rPr>
          <w:rFonts w:hint="eastAsia" w:ascii="华文细黑" w:hAnsi="华文细黑" w:eastAsia="华文细黑" w:cs="华文细黑"/>
          <w:b/>
          <w:color w:val="000000"/>
          <w:sz w:val="16"/>
          <w:szCs w:val="16"/>
          <w:lang w:val="en-US" w:eastAsia="zh-CN"/>
        </w:rPr>
        <w:t>27</w:t>
      </w:r>
      <w:r>
        <w:rPr>
          <w:rFonts w:hint="eastAsia" w:ascii="华文细黑" w:hAnsi="华文细黑" w:eastAsia="华文细黑" w:cs="华文细黑"/>
          <w:b/>
          <w:color w:val="000000"/>
          <w:sz w:val="16"/>
          <w:szCs w:val="16"/>
        </w:rPr>
        <w:t>日</w:t>
      </w:r>
    </w:p>
    <w:p>
      <w:pPr>
        <w:spacing w:before="50" w:beforeLines="50" w:after="50" w:afterLines="50" w:line="400" w:lineRule="exact"/>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如果您有任何疑问、意见或建议，请通过以下联系方式与我们联系：</w:t>
      </w:r>
    </w:p>
    <w:p>
      <w:pPr>
        <w:spacing w:before="50" w:beforeLines="50" w:after="50"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电话：95548</w:t>
      </w:r>
    </w:p>
    <w:p>
      <w:pPr>
        <w:spacing w:before="156" w:beforeLines="50" w:after="156" w:afterLines="50" w:line="360" w:lineRule="exact"/>
        <w:ind w:firstLine="320" w:firstLineChars="20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本授权书中的</w:t>
      </w:r>
      <w:r>
        <w:rPr>
          <w:rFonts w:hint="eastAsia" w:ascii="华文细黑" w:hAnsi="华文细黑" w:eastAsia="华文细黑" w:cs="华文细黑"/>
          <w:b/>
          <w:color w:val="000000"/>
          <w:sz w:val="16"/>
          <w:szCs w:val="16"/>
        </w:rPr>
        <w:t>“个人信息”</w:t>
      </w:r>
      <w:r>
        <w:rPr>
          <w:rFonts w:hint="eastAsia" w:ascii="华文细黑" w:hAnsi="华文细黑" w:eastAsia="华文细黑" w:cs="华文细黑"/>
          <w:color w:val="000000"/>
          <w:sz w:val="16"/>
          <w:szCs w:val="16"/>
        </w:rPr>
        <w:t>是指以电子或者其他方式记录的与已识别或者可识别的自然人有关的各种信息，不包括匿名化处理后的信息。</w:t>
      </w:r>
    </w:p>
    <w:p>
      <w:pPr>
        <w:spacing w:before="156" w:beforeLines="50" w:after="156" w:afterLines="50" w:line="360" w:lineRule="exact"/>
        <w:ind w:firstLine="320" w:firstLineChars="200"/>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本授权书的</w:t>
      </w:r>
      <w:r>
        <w:rPr>
          <w:rFonts w:hint="eastAsia" w:ascii="华文细黑" w:hAnsi="华文细黑" w:eastAsia="华文细黑" w:cs="华文细黑"/>
          <w:b/>
          <w:color w:val="000000"/>
          <w:sz w:val="16"/>
          <w:szCs w:val="16"/>
        </w:rPr>
        <w:t>个人基本信息是指生物识别、特定身份、金融账户、行踪轨迹、医疗健康等信息，以及不满14周岁未成年人的个人信息。</w:t>
      </w:r>
    </w:p>
    <w:p>
      <w:pPr>
        <w:spacing w:before="156" w:beforeLines="50" w:after="156" w:afterLines="50" w:line="360" w:lineRule="exact"/>
        <w:ind w:firstLine="320" w:firstLineChars="20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本授权书的</w:t>
      </w:r>
      <w:r>
        <w:rPr>
          <w:rFonts w:hint="eastAsia" w:ascii="华文细黑" w:hAnsi="华文细黑" w:eastAsia="华文细黑" w:cs="华文细黑"/>
          <w:b/>
          <w:color w:val="000000"/>
          <w:sz w:val="16"/>
          <w:szCs w:val="16"/>
        </w:rPr>
        <w:t>个人信息“处理”是指信息的收集、存储、使用、加工、传输、提供、公开、删除等。</w:t>
      </w:r>
    </w:p>
    <w:p>
      <w:pPr>
        <w:spacing w:before="156" w:beforeLines="50" w:after="156" w:afterLines="50" w:line="360" w:lineRule="exact"/>
        <w:ind w:firstLine="320" w:firstLineChars="20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本授权书中的</w:t>
      </w:r>
      <w:r>
        <w:rPr>
          <w:rFonts w:hint="eastAsia" w:ascii="华文细黑" w:hAnsi="华文细黑" w:eastAsia="华文细黑" w:cs="华文细黑"/>
          <w:b/>
          <w:color w:val="000000"/>
          <w:sz w:val="16"/>
          <w:szCs w:val="16"/>
        </w:rPr>
        <w:t>“身份要素”是指：</w:t>
      </w:r>
      <w:r>
        <w:rPr>
          <w:rFonts w:hint="eastAsia" w:ascii="华文细黑" w:hAnsi="华文细黑" w:eastAsia="华文细黑" w:cs="华文细黑"/>
          <w:color w:val="000000"/>
          <w:sz w:val="16"/>
          <w:szCs w:val="16"/>
        </w:rPr>
        <w:t>中信证券用于识别您身份的信息要素，包括</w:t>
      </w:r>
      <w:r>
        <w:rPr>
          <w:rFonts w:hint="eastAsia" w:ascii="华文细黑" w:hAnsi="华文细黑" w:eastAsia="华文细黑" w:cs="华文细黑"/>
          <w:b/>
          <w:color w:val="000000"/>
          <w:sz w:val="16"/>
          <w:szCs w:val="16"/>
        </w:rPr>
        <w:t>：您的信e投APP登录账号、密码、短信校验码、电话号码、证件号码及生物识别信息（包含人脸信息）。</w:t>
      </w:r>
    </w:p>
    <w:p>
      <w:pPr>
        <w:pageBreakBefore w:val="0"/>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color w:val="000000"/>
          <w:sz w:val="16"/>
          <w:szCs w:val="16"/>
        </w:rPr>
      </w:pPr>
    </w:p>
    <w:p>
      <w:pPr>
        <w:pageBreakBefore w:val="0"/>
        <w:kinsoku/>
        <w:wordWrap/>
        <w:overflowPunct/>
        <w:topLinePunct w:val="0"/>
        <w:autoSpaceDE/>
        <w:autoSpaceDN/>
        <w:bidi w:val="0"/>
        <w:adjustRightInd/>
        <w:snapToGrid/>
        <w:spacing w:before="144" w:beforeLines="50" w:after="144" w:afterLines="50" w:line="400" w:lineRule="exact"/>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尊敬的投资者：</w:t>
      </w:r>
    </w:p>
    <w:p>
      <w:pPr>
        <w:pageBreakBefore w:val="0"/>
        <w:kinsoku/>
        <w:wordWrap/>
        <w:overflowPunct/>
        <w:topLinePunct w:val="0"/>
        <w:autoSpaceDE/>
        <w:autoSpaceDN/>
        <w:bidi w:val="0"/>
        <w:adjustRightInd/>
        <w:snapToGrid/>
        <w:spacing w:before="144" w:beforeLines="50" w:after="144" w:afterLines="50" w:line="400" w:lineRule="exact"/>
        <w:ind w:firstLine="320" w:firstLineChars="20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请您认真阅读并充分理解《隐私保护条款》以及本授权书，在您申请、使用我们提供的各种服务或购买金融产品时，其中将涉及到我们处理您的个人基本信息或向第三方您的个人信息，您签署、点击勾选或者对弹窗等方式进行确认，则视为您签署本授权书并明确同意授权我们按照《隐私保护条款》及本授权书的内容处理您的个人基本信息或向第三方提供您的个人信息。如您拒绝授权，请您不要签署、勾选或者对弹窗等方式进行确认。如您有任何异议，均可拨打我们的电话95548进行沟通。</w:t>
      </w:r>
    </w:p>
    <w:p>
      <w:pPr>
        <w:pageBreakBefore w:val="0"/>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color w:val="000000"/>
          <w:sz w:val="16"/>
          <w:szCs w:val="16"/>
        </w:rPr>
      </w:pPr>
    </w:p>
    <w:p>
      <w:pPr>
        <w:pageBreakBefore w:val="0"/>
        <w:widowControl/>
        <w:kinsoku/>
        <w:wordWrap/>
        <w:overflowPunct/>
        <w:topLinePunct w:val="0"/>
        <w:autoSpaceDE/>
        <w:autoSpaceDN/>
        <w:bidi w:val="0"/>
        <w:adjustRightInd/>
        <w:snapToGrid/>
        <w:spacing w:before="144" w:beforeLines="50" w:after="144" w:afterLines="50" w:line="400" w:lineRule="exact"/>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为了遵守国家法律法规、监管规定以及网信部门实名制管理要求，履行金融行业管理规范，也为了向您提供服务及提升服务质量，我们需要处理您的个人基本信息。您同意我们按照本授权书内容处理您的个人敏感信息，以便您享受优质、便捷、符合个人需求的服务，同时更好地保护您的账户及资金安全。</w:t>
      </w:r>
    </w:p>
    <w:p>
      <w:pPr>
        <w:pageBreakBefore w:val="0"/>
        <w:kinsoku/>
        <w:wordWrap/>
        <w:overflowPunct/>
        <w:topLinePunct w:val="0"/>
        <w:autoSpaceDE/>
        <w:autoSpaceDN/>
        <w:bidi w:val="0"/>
        <w:adjustRightInd/>
        <w:snapToGrid/>
        <w:spacing w:before="144" w:beforeLines="50" w:after="144" w:afterLines="50" w:line="400" w:lineRule="exact"/>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本授权书具体内容如下：</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处理个人基本信息的目的</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处理个人基本信息的必要性和影响</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处理个人基本信息的方式和种类</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您的个人基本信息如何在全球范围内转移</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我们如何委托处理、共享、转让、公开披露您的个人基本信息</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个人基本信息的保存期限</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您的权利</w:t>
      </w:r>
    </w:p>
    <w:p>
      <w:pPr>
        <w:pStyle w:val="104"/>
        <w:pageBreakBefore w:val="0"/>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本保护协议适用及更新</w:t>
      </w:r>
    </w:p>
    <w:p>
      <w:pPr>
        <w:pStyle w:val="104"/>
        <w:pageBreakBefore w:val="0"/>
        <w:widowControl/>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投诉、建议、如何联系我们</w:t>
      </w:r>
    </w:p>
    <w:p>
      <w:pPr>
        <w:keepNext/>
        <w:keepLines/>
        <w:pageBreakBefore w:val="0"/>
        <w:widowControl w:val="0"/>
        <w:numPr>
          <w:ilvl w:val="0"/>
          <w:numId w:val="8"/>
        </w:numPr>
        <w:kinsoku/>
        <w:wordWrap/>
        <w:overflowPunct/>
        <w:topLinePunct w:val="0"/>
        <w:autoSpaceDE/>
        <w:autoSpaceDN/>
        <w:bidi w:val="0"/>
        <w:adjustRightInd/>
        <w:snapToGrid/>
        <w:spacing w:before="144" w:beforeLines="50" w:beforeAutospacing="0" w:after="144" w:afterLines="50" w:afterAutospacing="0" w:line="576" w:lineRule="auto"/>
        <w:ind w:left="425" w:leftChars="0" w:hanging="425" w:firstLineChars="0"/>
        <w:jc w:val="both"/>
        <w:textAlignment w:val="auto"/>
        <w:outlineLvl w:val="9"/>
        <w:rPr>
          <w:rFonts w:hint="eastAsia" w:ascii="华文细黑" w:hAnsi="华文细黑" w:eastAsia="华文细黑" w:cs="华文细黑"/>
          <w:b/>
          <w:kern w:val="44"/>
          <w:sz w:val="16"/>
          <w:szCs w:val="16"/>
          <w:lang w:val="en-US" w:eastAsia="zh-CN" w:bidi="ar-SA"/>
        </w:rPr>
      </w:pPr>
      <w:r>
        <w:rPr>
          <w:rFonts w:hint="eastAsia" w:ascii="华文细黑" w:hAnsi="华文细黑" w:eastAsia="华文细黑" w:cs="华文细黑"/>
          <w:b/>
          <w:kern w:val="44"/>
          <w:sz w:val="16"/>
          <w:szCs w:val="16"/>
          <w:lang w:val="en-US" w:eastAsia="zh-CN" w:bidi="ar-SA"/>
        </w:rPr>
        <w:t>处理个人基本信息的目的</w:t>
      </w:r>
    </w:p>
    <w:p>
      <w:pPr>
        <w:pageBreakBefore w:val="0"/>
        <w:kinsoku/>
        <w:wordWrap/>
        <w:overflowPunct/>
        <w:topLinePunct w:val="0"/>
        <w:autoSpaceDE/>
        <w:autoSpaceDN/>
        <w:bidi w:val="0"/>
        <w:adjustRightInd/>
        <w:snapToGrid/>
        <w:spacing w:before="144" w:beforeLines="50" w:after="144" w:afterLines="50" w:line="400" w:lineRule="exact"/>
        <w:ind w:left="420" w:leftChars="0" w:firstLine="320" w:firstLineChars="20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用于账户开户、业务办理、交易权限申请、证券交易、购买金融产品、客户服务、投资者教育、咨询、产品或服务营销与推介等中信证券提供的各种金融产品或服务以及中信证券进行信息数据管理。</w:t>
      </w:r>
    </w:p>
    <w:p>
      <w:pPr>
        <w:keepNext/>
        <w:keepLines/>
        <w:pageBreakBefore w:val="0"/>
        <w:widowControl w:val="0"/>
        <w:numPr>
          <w:ilvl w:val="0"/>
          <w:numId w:val="8"/>
        </w:numPr>
        <w:kinsoku/>
        <w:wordWrap/>
        <w:overflowPunct/>
        <w:topLinePunct w:val="0"/>
        <w:autoSpaceDE/>
        <w:autoSpaceDN/>
        <w:bidi w:val="0"/>
        <w:adjustRightInd/>
        <w:snapToGrid/>
        <w:spacing w:before="144" w:beforeLines="50" w:beforeAutospacing="0" w:after="144" w:afterLines="50" w:afterAutospacing="0" w:line="576" w:lineRule="auto"/>
        <w:ind w:left="425" w:leftChars="0" w:hanging="425" w:firstLineChars="0"/>
        <w:jc w:val="both"/>
        <w:textAlignment w:val="auto"/>
        <w:outlineLvl w:val="9"/>
        <w:rPr>
          <w:rFonts w:hint="eastAsia" w:ascii="华文细黑" w:hAnsi="华文细黑" w:eastAsia="华文细黑" w:cs="华文细黑"/>
          <w:b/>
          <w:kern w:val="44"/>
          <w:sz w:val="16"/>
          <w:szCs w:val="16"/>
          <w:lang w:val="en-US" w:eastAsia="zh-CN" w:bidi="ar-SA"/>
        </w:rPr>
      </w:pPr>
      <w:r>
        <w:rPr>
          <w:rFonts w:hint="eastAsia" w:ascii="华文细黑" w:hAnsi="华文细黑" w:eastAsia="华文细黑" w:cs="华文细黑"/>
          <w:b/>
          <w:kern w:val="44"/>
          <w:sz w:val="16"/>
          <w:szCs w:val="16"/>
          <w:lang w:val="en-US" w:eastAsia="zh-CN" w:bidi="ar-SA"/>
        </w:rPr>
        <w:t>处理个人基本信息的必要性和影响</w:t>
      </w:r>
    </w:p>
    <w:p>
      <w:pPr>
        <w:pageBreakBefore w:val="0"/>
        <w:kinsoku/>
        <w:wordWrap/>
        <w:overflowPunct/>
        <w:topLinePunct w:val="0"/>
        <w:autoSpaceDE/>
        <w:autoSpaceDN/>
        <w:bidi w:val="0"/>
        <w:adjustRightInd/>
        <w:snapToGrid/>
        <w:spacing w:before="144" w:beforeLines="50" w:after="144" w:afterLines="50" w:line="400" w:lineRule="exact"/>
        <w:ind w:left="420" w:leftChars="0" w:firstLine="320" w:firstLineChars="20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根据《中华人民共和国证券法》《中华人民共和国民法典》《中华人民共和国电子签名法》《证券期货投资者适当性管理办法》《证券公司开立客户账户规范》《中国证券登记结算有限责任公司账户管理规则》等要求，为进行客户身份识别、落实投资者适当性管理等法律法规、自律规则及监管要求。</w:t>
      </w:r>
    </w:p>
    <w:p>
      <w:pPr>
        <w:pageBreakBefore w:val="0"/>
        <w:kinsoku/>
        <w:wordWrap/>
        <w:overflowPunct/>
        <w:topLinePunct w:val="0"/>
        <w:autoSpaceDE/>
        <w:autoSpaceDN/>
        <w:bidi w:val="0"/>
        <w:adjustRightInd/>
        <w:snapToGrid/>
        <w:spacing w:before="144" w:beforeLines="50" w:after="144" w:afterLines="50" w:line="400" w:lineRule="exact"/>
        <w:ind w:left="420" w:leftChars="0" w:firstLine="320" w:firstLineChars="20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承诺我们将使信息安全保护达到业界领先的安全水平。为保障您的信息安全，我们致力于使用各种安全技术及配套的管理体系来尽量降低您的信息被泄露、毁损、丢失、误用、非授权访问、非授权披露和篡改的风险。例如：通过网络安全层软件（SSL）进行加密传输、信息加密存储、严格限制数据中心的访问。传输和存储个人敏感信息（含人脸信息）时，我们将采用加密、权限控制、去标识化等安全措施，并采取技术措施或其他必要措施确保您的个人敏感信息的安全。</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96" w:name="_Toc1762"/>
      <w:bookmarkStart w:id="97" w:name="_Toc11196"/>
      <w:bookmarkStart w:id="98" w:name="_Toc11945"/>
      <w:bookmarkStart w:id="99" w:name="_Toc31735"/>
      <w:r>
        <w:rPr>
          <w:rFonts w:hint="eastAsia" w:ascii="华文细黑" w:hAnsi="华文细黑" w:eastAsia="华文细黑" w:cs="华文细黑"/>
          <w:b/>
          <w:kern w:val="44"/>
          <w:sz w:val="16"/>
          <w:szCs w:val="16"/>
          <w:lang w:val="en-US" w:eastAsia="zh-CN" w:bidi="ar-SA"/>
        </w:rPr>
        <w:t>个人基本信息处理的方式和种类</w:t>
      </w:r>
      <w:bookmarkEnd w:id="96"/>
      <w:bookmarkEnd w:id="97"/>
      <w:bookmarkEnd w:id="98"/>
      <w:bookmarkEnd w:id="99"/>
    </w:p>
    <w:p>
      <w:pPr>
        <w:keepNext/>
        <w:keepLines/>
        <w:widowControl w:val="0"/>
        <w:numPr>
          <w:ilvl w:val="1"/>
          <w:numId w:val="8"/>
        </w:numPr>
        <w:spacing w:before="0" w:beforeLines="0" w:beforeAutospacing="0" w:after="0" w:afterLines="0" w:afterAutospacing="0" w:line="240" w:lineRule="auto"/>
        <w:ind w:left="567" w:hanging="567" w:firstLineChars="0"/>
        <w:jc w:val="both"/>
        <w:outlineLvl w:val="1"/>
        <w:rPr>
          <w:rFonts w:hint="eastAsia" w:ascii="华文细黑" w:hAnsi="华文细黑" w:eastAsia="华文细黑" w:cs="华文细黑"/>
          <w:b/>
          <w:kern w:val="2"/>
          <w:sz w:val="16"/>
          <w:szCs w:val="16"/>
          <w:lang w:val="en-US" w:eastAsia="zh-CN" w:bidi="ar-SA"/>
        </w:rPr>
      </w:pPr>
      <w:bookmarkStart w:id="100" w:name="_Toc20877"/>
      <w:bookmarkStart w:id="101" w:name="_Toc26321"/>
      <w:bookmarkStart w:id="102" w:name="_Toc8821"/>
      <w:bookmarkStart w:id="103" w:name="_Toc12791"/>
      <w:r>
        <w:rPr>
          <w:rFonts w:hint="eastAsia" w:ascii="华文细黑" w:hAnsi="华文细黑" w:eastAsia="华文细黑" w:cs="华文细黑"/>
          <w:b/>
          <w:kern w:val="2"/>
          <w:sz w:val="16"/>
          <w:szCs w:val="16"/>
          <w:lang w:val="en-US" w:eastAsia="zh-CN" w:bidi="ar-SA"/>
        </w:rPr>
        <w:t>在您使用我们服务时主动提供的信息</w:t>
      </w:r>
      <w:bookmarkEnd w:id="100"/>
      <w:bookmarkEnd w:id="101"/>
      <w:bookmarkEnd w:id="102"/>
      <w:bookmarkEnd w:id="103"/>
    </w:p>
    <w:p>
      <w:pPr>
        <w:keepNext/>
        <w:keepLines/>
        <w:widowControl w:val="0"/>
        <w:numPr>
          <w:ilvl w:val="2"/>
          <w:numId w:val="8"/>
        </w:numPr>
        <w:spacing w:before="0" w:beforeLines="0" w:beforeAutospacing="0" w:after="0" w:afterLines="0" w:afterAutospacing="0" w:line="413" w:lineRule="auto"/>
        <w:ind w:left="709" w:hanging="709"/>
        <w:jc w:val="both"/>
        <w:outlineLvl w:val="2"/>
        <w:rPr>
          <w:rFonts w:hint="eastAsia" w:ascii="华文细黑" w:hAnsi="华文细黑" w:eastAsia="华文细黑" w:cs="华文细黑"/>
          <w:kern w:val="2"/>
          <w:sz w:val="16"/>
          <w:szCs w:val="16"/>
          <w:lang w:val="en-US" w:eastAsia="zh-CN" w:bidi="ar-SA"/>
        </w:rPr>
      </w:pPr>
      <w:bookmarkStart w:id="104" w:name="_Toc19263"/>
      <w:bookmarkStart w:id="105" w:name="_Toc3471"/>
      <w:bookmarkStart w:id="106" w:name="_Toc25366"/>
      <w:bookmarkStart w:id="107" w:name="_Toc10829"/>
      <w:r>
        <w:rPr>
          <w:rFonts w:hint="eastAsia" w:ascii="华文细黑" w:hAnsi="华文细黑" w:eastAsia="华文细黑" w:cs="华文细黑"/>
          <w:kern w:val="2"/>
          <w:sz w:val="16"/>
          <w:szCs w:val="16"/>
          <w:lang w:val="en-US" w:eastAsia="zh-CN" w:bidi="ar-SA"/>
        </w:rPr>
        <w:t>为了向您提供我们的基本功能或服务，根据具体场景和使用目的，您需要向我们主动提供下述个人信息；若您拒绝提供，我们将无法向您提供相应的服务。</w:t>
      </w:r>
      <w:bookmarkEnd w:id="104"/>
      <w:bookmarkEnd w:id="105"/>
      <w:bookmarkEnd w:id="106"/>
      <w:bookmarkEnd w:id="107"/>
    </w:p>
    <w:p>
      <w:pPr>
        <w:keepNext/>
        <w:keepLines/>
        <w:pageBreakBefore w:val="0"/>
        <w:widowControl w:val="0"/>
        <w:numPr>
          <w:ilvl w:val="3"/>
          <w:numId w:val="8"/>
        </w:numPr>
        <w:kinsoku/>
        <w:wordWrap/>
        <w:overflowPunct/>
        <w:topLinePunct w:val="0"/>
        <w:autoSpaceDE/>
        <w:autoSpaceDN/>
        <w:bidi w:val="0"/>
        <w:adjustRightInd/>
        <w:snapToGrid/>
        <w:spacing w:before="144" w:beforeLines="50" w:after="144" w:afterLines="50" w:line="400" w:lineRule="exact"/>
        <w:ind w:left="850" w:leftChars="0" w:hanging="850" w:firstLineChars="0"/>
        <w:jc w:val="both"/>
        <w:textAlignment w:val="auto"/>
        <w:outlineLvl w:val="9"/>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注册、登录互联网账号</w:t>
      </w:r>
    </w:p>
    <w:p>
      <w:pPr>
        <w:pStyle w:val="105"/>
        <w:pageBreakBefore w:val="0"/>
        <w:numPr>
          <w:ilvl w:val="0"/>
          <w:numId w:val="9"/>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注册互联网账号</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当您</w:t>
      </w:r>
      <w:r>
        <w:rPr>
          <w:rFonts w:hint="eastAsia" w:ascii="华文细黑" w:hAnsi="华文细黑" w:eastAsia="华文细黑" w:cs="华文细黑"/>
          <w:sz w:val="16"/>
          <w:szCs w:val="16"/>
        </w:rPr>
        <w:t>注册中信证券</w:t>
      </w:r>
      <w:r>
        <w:rPr>
          <w:rFonts w:hint="eastAsia" w:ascii="华文细黑" w:hAnsi="华文细黑" w:eastAsia="华文细黑" w:cs="华文细黑"/>
          <w:sz w:val="16"/>
          <w:szCs w:val="16"/>
          <w:lang w:val="en-US" w:eastAsia="zh-CN"/>
        </w:rPr>
        <w:t>互联网</w:t>
      </w:r>
      <w:r>
        <w:rPr>
          <w:rFonts w:hint="eastAsia" w:ascii="华文细黑" w:hAnsi="华文细黑" w:eastAsia="华文细黑" w:cs="华文细黑"/>
          <w:sz w:val="16"/>
          <w:szCs w:val="16"/>
        </w:rPr>
        <w:t>账号时，</w:t>
      </w:r>
      <w:r>
        <w:rPr>
          <w:rFonts w:hint="eastAsia" w:ascii="华文细黑" w:hAnsi="华文细黑" w:eastAsia="华文细黑" w:cs="华文细黑"/>
          <w:sz w:val="16"/>
          <w:szCs w:val="16"/>
          <w:lang w:val="en-US" w:eastAsia="zh-CN"/>
        </w:rPr>
        <w:t>您需</w:t>
      </w:r>
      <w:r>
        <w:rPr>
          <w:rFonts w:hint="eastAsia" w:ascii="华文细黑" w:hAnsi="华文细黑" w:eastAsia="华文细黑" w:cs="华文细黑"/>
          <w:sz w:val="16"/>
          <w:szCs w:val="16"/>
        </w:rPr>
        <w:t>提供</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以接收短信验证码进行身份验证。根据监管要求和安全考虑，未提供手机号码将导致注册失败，</w:t>
      </w:r>
      <w:r>
        <w:rPr>
          <w:rFonts w:hint="eastAsia" w:ascii="华文细黑" w:hAnsi="华文细黑" w:eastAsia="华文细黑" w:cs="华文细黑"/>
          <w:sz w:val="16"/>
          <w:szCs w:val="16"/>
          <w:lang w:val="en-US" w:eastAsia="zh-CN"/>
        </w:rPr>
        <w:t>可能</w:t>
      </w:r>
      <w:r>
        <w:rPr>
          <w:rFonts w:hint="eastAsia" w:ascii="华文细黑" w:hAnsi="华文细黑" w:eastAsia="华文细黑" w:cs="华文细黑"/>
          <w:sz w:val="16"/>
          <w:szCs w:val="16"/>
        </w:rPr>
        <w:t>无法使用我们的</w:t>
      </w:r>
      <w:r>
        <w:rPr>
          <w:rFonts w:hint="eastAsia" w:ascii="华文细黑" w:hAnsi="华文细黑" w:eastAsia="华文细黑" w:cs="华文细黑"/>
          <w:sz w:val="16"/>
          <w:szCs w:val="16"/>
          <w:lang w:val="en-US" w:eastAsia="zh-CN"/>
        </w:rPr>
        <w:t>部分</w:t>
      </w:r>
      <w:r>
        <w:rPr>
          <w:rFonts w:hint="eastAsia" w:ascii="华文细黑" w:hAnsi="华文细黑" w:eastAsia="华文细黑" w:cs="华文细黑"/>
          <w:sz w:val="16"/>
          <w:szCs w:val="16"/>
        </w:rPr>
        <w:t>产品或服务，但您仍可退出注册后浏览</w:t>
      </w:r>
      <w:r>
        <w:rPr>
          <w:rFonts w:hint="eastAsia" w:ascii="华文细黑" w:hAnsi="华文细黑" w:eastAsia="华文细黑" w:cs="华文细黑"/>
          <w:sz w:val="16"/>
          <w:szCs w:val="16"/>
          <w:lang w:val="en-US" w:eastAsia="zh-CN"/>
        </w:rPr>
        <w:t>其他</w:t>
      </w:r>
      <w:r>
        <w:rPr>
          <w:rFonts w:hint="eastAsia" w:ascii="华文细黑" w:hAnsi="华文细黑" w:eastAsia="华文细黑" w:cs="华文细黑"/>
          <w:sz w:val="16"/>
          <w:szCs w:val="16"/>
        </w:rPr>
        <w:t>页面。</w:t>
      </w:r>
    </w:p>
    <w:p>
      <w:pPr>
        <w:pStyle w:val="105"/>
        <w:pageBreakBefore w:val="0"/>
        <w:numPr>
          <w:ilvl w:val="0"/>
          <w:numId w:val="9"/>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登录互联网账号</w:t>
      </w:r>
    </w:p>
    <w:p>
      <w:pPr>
        <w:pStyle w:val="105"/>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当您登录中信证券互联网账号时，您需要向我们提供您注册时提供的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，并在获取短信验证码后进行登录。除了以上方式外，您还可以通过</w:t>
      </w:r>
      <w:r>
        <w:rPr>
          <w:rFonts w:hint="eastAsia" w:ascii="华文细黑" w:hAnsi="华文细黑" w:eastAsia="华文细黑" w:cs="华文细黑"/>
          <w:sz w:val="16"/>
          <w:szCs w:val="16"/>
          <w:u w:val="single"/>
        </w:rPr>
        <w:t>第</w:t>
      </w:r>
      <w:r>
        <w:rPr>
          <w:rFonts w:hint="eastAsia" w:ascii="华文细黑" w:hAnsi="华文细黑" w:eastAsia="华文细黑" w:cs="华文细黑"/>
          <w:sz w:val="16"/>
          <w:szCs w:val="16"/>
          <w:u w:val="single"/>
          <w:lang w:val="en-US" w:eastAsia="zh-CN"/>
        </w:rPr>
        <w:t>3</w:t>
      </w:r>
      <w:r>
        <w:rPr>
          <w:rFonts w:hint="eastAsia" w:ascii="华文细黑" w:hAnsi="华文细黑" w:eastAsia="华文细黑" w:cs="华文细黑"/>
          <w:sz w:val="16"/>
          <w:szCs w:val="16"/>
          <w:u w:val="single"/>
        </w:rPr>
        <w:t>.3.</w:t>
      </w:r>
      <w:r>
        <w:rPr>
          <w:rFonts w:hint="eastAsia" w:ascii="华文细黑" w:hAnsi="华文细黑" w:eastAsia="华文细黑" w:cs="华文细黑"/>
          <w:sz w:val="16"/>
          <w:szCs w:val="16"/>
          <w:u w:val="single"/>
          <w:lang w:val="en-US" w:eastAsia="zh-CN"/>
        </w:rPr>
        <w:t>1</w:t>
      </w:r>
      <w:r>
        <w:rPr>
          <w:rFonts w:hint="eastAsia" w:ascii="华文细黑" w:hAnsi="华文细黑" w:eastAsia="华文细黑" w:cs="华文细黑"/>
          <w:sz w:val="16"/>
          <w:szCs w:val="16"/>
          <w:u w:val="single"/>
        </w:rPr>
        <w:t>条</w:t>
      </w:r>
      <w:r>
        <w:rPr>
          <w:rFonts w:hint="eastAsia" w:ascii="华文细黑" w:hAnsi="华文细黑" w:eastAsia="华文细黑" w:cs="华文细黑"/>
          <w:sz w:val="16"/>
          <w:szCs w:val="16"/>
        </w:rPr>
        <w:t>进行</w:t>
      </w:r>
      <w:r>
        <w:rPr>
          <w:rFonts w:hint="eastAsia" w:ascii="华文细黑" w:hAnsi="华文细黑" w:eastAsia="华文细黑" w:cs="华文细黑"/>
          <w:sz w:val="16"/>
          <w:szCs w:val="16"/>
          <w:lang w:val="en-US" w:eastAsia="zh-CN"/>
        </w:rPr>
        <w:t>一键</w:t>
      </w:r>
      <w:r>
        <w:rPr>
          <w:rFonts w:hint="eastAsia" w:ascii="华文细黑" w:hAnsi="华文细黑" w:eastAsia="华文细黑" w:cs="华文细黑"/>
          <w:sz w:val="16"/>
          <w:szCs w:val="16"/>
        </w:rPr>
        <w:t>登录。</w:t>
      </w:r>
    </w:p>
    <w:p>
      <w:pPr>
        <w:keepNext/>
        <w:keepLines/>
        <w:pageBreakBefore w:val="0"/>
        <w:widowControl w:val="0"/>
        <w:numPr>
          <w:ilvl w:val="3"/>
          <w:numId w:val="8"/>
        </w:numPr>
        <w:kinsoku/>
        <w:wordWrap/>
        <w:overflowPunct/>
        <w:topLinePunct w:val="0"/>
        <w:autoSpaceDE/>
        <w:autoSpaceDN/>
        <w:bidi w:val="0"/>
        <w:adjustRightInd/>
        <w:snapToGrid/>
        <w:spacing w:before="144" w:beforeLines="50" w:after="144" w:afterLines="50" w:line="400" w:lineRule="exact"/>
        <w:ind w:left="850" w:leftChars="0" w:hanging="850" w:firstLineChars="0"/>
        <w:jc w:val="both"/>
        <w:textAlignment w:val="auto"/>
        <w:outlineLvl w:val="9"/>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开通、登录交易账户</w:t>
      </w:r>
    </w:p>
    <w:p>
      <w:pPr>
        <w:pStyle w:val="105"/>
        <w:pageBreakBefore w:val="0"/>
        <w:numPr>
          <w:ilvl w:val="0"/>
          <w:numId w:val="1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开户</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当您通过</w:t>
      </w:r>
      <w:r>
        <w:rPr>
          <w:rFonts w:hint="eastAsia" w:ascii="华文细黑" w:hAnsi="华文细黑" w:eastAsia="华文细黑" w:cs="华文细黑"/>
          <w:sz w:val="16"/>
          <w:szCs w:val="16"/>
          <w:lang w:eastAsia="zh-CN"/>
        </w:rPr>
        <w:t>中信证券服务平台</w:t>
      </w:r>
      <w:r>
        <w:rPr>
          <w:rFonts w:hint="eastAsia" w:ascii="华文细黑" w:hAnsi="华文细黑" w:eastAsia="华文细黑" w:cs="华文细黑"/>
          <w:sz w:val="16"/>
          <w:szCs w:val="16"/>
          <w:lang w:val="en-US" w:eastAsia="zh-CN"/>
        </w:rPr>
        <w:t>开通普通、信用和期权交易账号</w:t>
      </w:r>
      <w:r>
        <w:rPr>
          <w:rFonts w:hint="eastAsia" w:ascii="华文细黑" w:hAnsi="华文细黑" w:eastAsia="华文细黑" w:cs="华文细黑"/>
          <w:sz w:val="16"/>
          <w:szCs w:val="16"/>
        </w:rPr>
        <w:t>时，根据《证券法》及相关监管机构要求，您需要向我们提供</w:t>
      </w:r>
      <w:r>
        <w:rPr>
          <w:rFonts w:hint="eastAsia" w:ascii="华文细黑" w:hAnsi="华文细黑" w:eastAsia="华文细黑" w:cs="华文细黑"/>
          <w:sz w:val="16"/>
          <w:szCs w:val="16"/>
          <w:lang w:eastAsia="zh-CN"/>
        </w:rPr>
        <w:t>：</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证件</w:t>
      </w:r>
      <w:r>
        <w:rPr>
          <w:rFonts w:hint="eastAsia" w:ascii="华文细黑" w:hAnsi="华文细黑" w:eastAsia="华文细黑" w:cs="华文细黑"/>
          <w:sz w:val="16"/>
          <w:szCs w:val="16"/>
        </w:rPr>
        <w:t>地址、签发地、签发时间、有效期、</w:t>
      </w:r>
      <w:r>
        <w:rPr>
          <w:rStyle w:val="107"/>
          <w:rFonts w:hint="eastAsia" w:ascii="华文细黑" w:hAnsi="华文细黑" w:eastAsia="华文细黑" w:cs="华文细黑"/>
          <w:sz w:val="16"/>
          <w:szCs w:val="16"/>
        </w:rPr>
        <w:t>税收</w:t>
      </w:r>
      <w:r>
        <w:rPr>
          <w:rStyle w:val="107"/>
          <w:rFonts w:hint="eastAsia" w:ascii="华文细黑" w:hAnsi="华文细黑" w:eastAsia="华文细黑" w:cs="华文细黑"/>
          <w:sz w:val="16"/>
          <w:szCs w:val="16"/>
          <w:lang w:val="en-US" w:eastAsia="zh-CN"/>
        </w:rPr>
        <w:t>居民</w:t>
      </w:r>
      <w:r>
        <w:rPr>
          <w:rStyle w:val="107"/>
          <w:rFonts w:hint="eastAsia" w:ascii="华文细黑" w:hAnsi="华文细黑" w:eastAsia="华文细黑" w:cs="华文细黑"/>
          <w:sz w:val="16"/>
          <w:szCs w:val="16"/>
        </w:rPr>
        <w:t>身份</w:t>
      </w:r>
      <w:r>
        <w:rPr>
          <w:rFonts w:hint="eastAsia" w:ascii="华文细黑" w:hAnsi="华文细黑" w:eastAsia="华文细黑" w:cs="华文细黑"/>
          <w:sz w:val="16"/>
          <w:szCs w:val="16"/>
        </w:rPr>
        <w:t>；</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个人鉴别信</w:t>
      </w:r>
      <w:r>
        <w:rPr>
          <w:rFonts w:hint="eastAsia" w:ascii="华文细黑" w:hAnsi="华文细黑" w:eastAsia="华文细黑" w:cs="华文细黑"/>
          <w:b/>
          <w:bCs/>
          <w:sz w:val="16"/>
          <w:szCs w:val="16"/>
          <w:lang w:val="en-US" w:eastAsia="zh-CN"/>
        </w:rPr>
        <w:t>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密码信息</w:t>
      </w:r>
      <w:r>
        <w:rPr>
          <w:rFonts w:hint="eastAsia" w:ascii="华文细黑" w:hAnsi="华文细黑" w:eastAsia="华文细黑" w:cs="华文细黑"/>
          <w:sz w:val="16"/>
          <w:szCs w:val="16"/>
        </w:rPr>
        <w:t>；</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个人生物识别信息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107"/>
          <w:rFonts w:hint="eastAsia" w:ascii="华文细黑" w:hAnsi="华文细黑" w:eastAsia="华文细黑" w:cs="华文细黑"/>
          <w:b/>
          <w:bCs/>
          <w:color w:val="000000"/>
          <w:kern w:val="2"/>
          <w:sz w:val="16"/>
          <w:szCs w:val="16"/>
          <w:lang w:val="en-US" w:eastAsia="zh-CN" w:bidi="ar-SA"/>
        </w:rPr>
        <w:t>人脸识别信息、录音录像</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color w:val="000000"/>
          <w:kern w:val="2"/>
          <w:sz w:val="16"/>
          <w:szCs w:val="16"/>
          <w:lang w:val="en-US" w:eastAsia="zh-CN" w:bidi="ar-SA"/>
        </w:rPr>
        <w:t>用于向证通股份有限公司和公安机关进行身份验证，以确定系您使用本人的身份证件进行的开户操作</w:t>
      </w:r>
      <w:r>
        <w:rPr>
          <w:rFonts w:hint="eastAsia" w:ascii="华文细黑" w:hAnsi="华文细黑" w:eastAsia="华文细黑" w:cs="华文细黑"/>
          <w:sz w:val="16"/>
          <w:szCs w:val="16"/>
        </w:rPr>
        <w:t>；</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个人教育工作信息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工作单位、职业、职务；</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Style w:val="107"/>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个人财产及诚信信息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中信证券资金账号</w:t>
      </w:r>
      <w:r>
        <w:rPr>
          <w:rFonts w:hint="eastAsia" w:ascii="华文细黑" w:hAnsi="华文细黑" w:eastAsia="华文细黑" w:cs="华文细黑"/>
          <w:sz w:val="16"/>
          <w:szCs w:val="16"/>
        </w:rPr>
        <w:t>、开户行名称、</w:t>
      </w:r>
      <w:r>
        <w:rPr>
          <w:rStyle w:val="107"/>
          <w:rFonts w:hint="eastAsia" w:ascii="华文细黑" w:hAnsi="华文细黑" w:eastAsia="华文细黑" w:cs="华文细黑"/>
          <w:sz w:val="16"/>
          <w:szCs w:val="16"/>
        </w:rPr>
        <w:t>银行卡卡号、银行卡有效期</w:t>
      </w:r>
      <w:r>
        <w:rPr>
          <w:rFonts w:hint="eastAsia" w:ascii="华文细黑" w:hAnsi="华文细黑" w:eastAsia="华文细黑" w:cs="华文细黑"/>
          <w:sz w:val="16"/>
          <w:szCs w:val="16"/>
        </w:rPr>
        <w:t>、账户受益人、账户实际控制人、</w:t>
      </w:r>
      <w:r>
        <w:rPr>
          <w:rStyle w:val="107"/>
          <w:rFonts w:hint="eastAsia" w:ascii="华文细黑" w:hAnsi="华文细黑" w:eastAsia="华文细黑" w:cs="华文细黑"/>
          <w:sz w:val="16"/>
          <w:szCs w:val="16"/>
        </w:rPr>
        <w:t>失信记录</w:t>
      </w:r>
      <w:r>
        <w:rPr>
          <w:rStyle w:val="107"/>
          <w:rFonts w:hint="eastAsia" w:ascii="华文细黑" w:hAnsi="华文细黑" w:eastAsia="华文细黑" w:cs="华文细黑"/>
          <w:sz w:val="16"/>
          <w:szCs w:val="16"/>
          <w:lang w:eastAsia="zh-CN"/>
        </w:rPr>
        <w:t>；</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bCs w:val="0"/>
          <w:color w:val="000000"/>
          <w:sz w:val="16"/>
          <w:szCs w:val="16"/>
        </w:rPr>
        <w:t>开户中断环节信息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以便</w:t>
      </w:r>
      <w:r>
        <w:rPr>
          <w:rFonts w:hint="eastAsia" w:ascii="华文细黑" w:hAnsi="华文细黑" w:eastAsia="华文细黑" w:cs="华文细黑"/>
          <w:color w:val="000000"/>
          <w:sz w:val="16"/>
          <w:szCs w:val="16"/>
        </w:rPr>
        <w:t>当您在开户过程中可能遇到问题时，我们为您提供开户过程指导服务（包括电话和短信）。</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在涉及融资融券开户时，您还需要提供</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b/>
          <w:bCs/>
          <w:color w:val="000000"/>
          <w:sz w:val="16"/>
          <w:szCs w:val="16"/>
        </w:rPr>
        <w:t>第二联系人信息</w:t>
      </w:r>
      <w:r>
        <w:rPr>
          <w:rFonts w:hint="eastAsia" w:ascii="华文细黑" w:hAnsi="华文细黑" w:eastAsia="华文细黑" w:cs="华文细黑"/>
          <w:color w:val="000000"/>
          <w:sz w:val="16"/>
          <w:szCs w:val="16"/>
        </w:rPr>
        <w:t>（姓名、电话、社会关系）、申报关联关系、完成征信调查问卷。</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bCs/>
          <w:sz w:val="16"/>
          <w:szCs w:val="16"/>
          <w:lang w:val="en-US" w:eastAsia="zh-CN" w:bidi="ar-SA"/>
        </w:rPr>
      </w:pPr>
      <w:r>
        <w:rPr>
          <w:rFonts w:hint="eastAsia" w:ascii="华文细黑" w:hAnsi="华文细黑" w:eastAsia="华文细黑" w:cs="华文细黑"/>
          <w:sz w:val="16"/>
          <w:szCs w:val="16"/>
          <w:lang w:val="en-US" w:eastAsia="zh-CN" w:bidi="ar-SA"/>
        </w:rPr>
        <w:t>根据中国证券登记结算有限公司、沪深交易所及三方存管银行等相关机构要求，我们将您填写的上述个人信息报送至以上机构，</w:t>
      </w:r>
      <w:r>
        <w:rPr>
          <w:rFonts w:hint="eastAsia" w:ascii="华文细黑" w:hAnsi="华文细黑" w:eastAsia="华文细黑" w:cs="华文细黑"/>
          <w:b/>
          <w:bCs/>
          <w:sz w:val="16"/>
          <w:szCs w:val="16"/>
          <w:lang w:val="en-US" w:eastAsia="zh-CN" w:bidi="ar-SA"/>
        </w:rPr>
        <w:t>以便根据您的申请为您绑定三方存管</w:t>
      </w:r>
      <w:r>
        <w:rPr>
          <w:rFonts w:hint="eastAsia" w:ascii="华文细黑" w:hAnsi="华文细黑" w:eastAsia="华文细黑" w:cs="华文细黑"/>
          <w:b/>
          <w:bCs/>
          <w:sz w:val="16"/>
          <w:szCs w:val="16"/>
          <w:highlight w:val="none"/>
          <w:lang w:val="en-US" w:eastAsia="zh-CN" w:bidi="ar-SA"/>
        </w:rPr>
        <w:t>银行账户</w:t>
      </w:r>
      <w:r>
        <w:rPr>
          <w:rFonts w:hint="eastAsia" w:ascii="华文细黑" w:hAnsi="华文细黑" w:eastAsia="华文细黑" w:cs="华文细黑"/>
          <w:b/>
          <w:bCs/>
          <w:sz w:val="16"/>
          <w:szCs w:val="16"/>
          <w:lang w:val="en-US" w:eastAsia="zh-CN" w:bidi="ar-SA"/>
        </w:rPr>
        <w:t>、查询或开通股东账户、基金账户。我们仅报送相关机构所需的必须信息，且只用于办理相关开户业务。</w:t>
      </w:r>
    </w:p>
    <w:p>
      <w:pPr>
        <w:pStyle w:val="105"/>
        <w:pageBreakBefore w:val="0"/>
        <w:numPr>
          <w:ilvl w:val="0"/>
          <w:numId w:val="1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登录交易账号</w:t>
      </w:r>
    </w:p>
    <w:p>
      <w:pPr>
        <w:pStyle w:val="105"/>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当您登录中信证券交易账号时，您需要向我们提供您的</w:t>
      </w:r>
      <w:r>
        <w:rPr>
          <w:rStyle w:val="107"/>
          <w:rFonts w:hint="eastAsia" w:ascii="华文细黑" w:hAnsi="华文细黑" w:eastAsia="华文细黑" w:cs="华文细黑"/>
          <w:sz w:val="16"/>
          <w:szCs w:val="16"/>
          <w:lang w:val="en-US" w:eastAsia="zh-CN"/>
        </w:rPr>
        <w:t>交易</w:t>
      </w:r>
      <w:r>
        <w:rPr>
          <w:rStyle w:val="107"/>
          <w:rFonts w:hint="eastAsia" w:ascii="华文细黑" w:hAnsi="华文细黑" w:eastAsia="华文细黑" w:cs="华文细黑"/>
          <w:sz w:val="16"/>
          <w:szCs w:val="16"/>
          <w:highlight w:val="none"/>
        </w:rPr>
        <w:t>账号</w:t>
      </w:r>
      <w:r>
        <w:rPr>
          <w:rStyle w:val="107"/>
          <w:rFonts w:hint="eastAsia" w:ascii="华文细黑" w:hAnsi="华文细黑" w:eastAsia="华文细黑" w:cs="华文细黑"/>
          <w:sz w:val="16"/>
          <w:szCs w:val="16"/>
        </w:rPr>
        <w:t>（资金账号/客户编号/上证A股/深证A股/上证B股/深证B股）</w:t>
      </w:r>
      <w:r>
        <w:rPr>
          <w:rFonts w:hint="eastAsia" w:ascii="华文细黑" w:hAnsi="华文细黑" w:eastAsia="华文细黑" w:cs="华文细黑"/>
          <w:sz w:val="16"/>
          <w:szCs w:val="16"/>
        </w:rPr>
        <w:t>及</w:t>
      </w:r>
      <w:r>
        <w:rPr>
          <w:rStyle w:val="107"/>
          <w:rFonts w:hint="eastAsia" w:ascii="华文细黑" w:hAnsi="华文细黑" w:eastAsia="华文细黑" w:cs="华文细黑"/>
          <w:sz w:val="16"/>
          <w:szCs w:val="16"/>
        </w:rPr>
        <w:t>密码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进行</w:t>
      </w:r>
      <w:r>
        <w:rPr>
          <w:rFonts w:hint="eastAsia" w:ascii="华文细黑" w:hAnsi="华文细黑" w:eastAsia="华文细黑" w:cs="华文细黑"/>
          <w:b/>
          <w:bCs/>
          <w:sz w:val="16"/>
          <w:szCs w:val="16"/>
        </w:rPr>
        <w:t>登录验证</w:t>
      </w:r>
      <w:r>
        <w:rPr>
          <w:rFonts w:hint="eastAsia" w:ascii="华文细黑" w:hAnsi="华文细黑" w:eastAsia="华文细黑" w:cs="华文细黑"/>
          <w:sz w:val="16"/>
          <w:szCs w:val="16"/>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为了使您能够安全方便快捷的登录</w:t>
      </w:r>
      <w:r>
        <w:rPr>
          <w:rFonts w:hint="eastAsia" w:ascii="华文细黑" w:hAnsi="华文细黑" w:eastAsia="华文细黑" w:cs="华文细黑"/>
          <w:sz w:val="16"/>
          <w:szCs w:val="16"/>
          <w:lang w:val="en-US" w:eastAsia="zh-CN"/>
        </w:rPr>
        <w:t>交易</w:t>
      </w:r>
      <w:r>
        <w:rPr>
          <w:rFonts w:hint="eastAsia" w:ascii="华文细黑" w:hAnsi="华文细黑" w:eastAsia="华文细黑" w:cs="华文细黑"/>
          <w:sz w:val="16"/>
          <w:szCs w:val="16"/>
        </w:rPr>
        <w:t>账号，中信证券信e投APP还为部分具有指纹/面容录入功能的移动设备客户端提供指纹/面容登录的功能。如果您选择使用该方式登录中信证券交易账号，您需要在您的设备上打开指纹/面容功能并录入您的指纹/面容信息。请您知悉，我们仅接收</w:t>
      </w:r>
      <w:r>
        <w:rPr>
          <w:rFonts w:hint="eastAsia" w:ascii="华文细黑" w:hAnsi="华文细黑" w:eastAsia="华文细黑" w:cs="华文细黑"/>
          <w:sz w:val="16"/>
          <w:szCs w:val="16"/>
          <w:lang w:val="en-US" w:eastAsia="zh-CN"/>
        </w:rPr>
        <w:t>指纹/面容</w:t>
      </w:r>
      <w:r>
        <w:rPr>
          <w:rFonts w:hint="eastAsia" w:ascii="华文细黑" w:hAnsi="华文细黑" w:eastAsia="华文细黑" w:cs="华文细黑"/>
          <w:sz w:val="16"/>
          <w:szCs w:val="16"/>
        </w:rPr>
        <w:t>验证结果，不</w:t>
      </w:r>
      <w:r>
        <w:rPr>
          <w:rFonts w:hint="eastAsia" w:ascii="华文细黑" w:hAnsi="华文细黑" w:eastAsia="华文细黑" w:cs="华文细黑"/>
          <w:sz w:val="16"/>
          <w:szCs w:val="16"/>
          <w:lang w:val="en-US" w:eastAsia="zh-CN"/>
        </w:rPr>
        <w:t>会存储</w:t>
      </w:r>
      <w:r>
        <w:rPr>
          <w:rFonts w:hint="eastAsia" w:ascii="华文细黑" w:hAnsi="华文细黑" w:eastAsia="华文细黑" w:cs="华文细黑"/>
          <w:sz w:val="16"/>
          <w:szCs w:val="16"/>
        </w:rPr>
        <w:t>您的</w:t>
      </w:r>
      <w:r>
        <w:rPr>
          <w:rStyle w:val="107"/>
          <w:rFonts w:hint="eastAsia" w:ascii="华文细黑" w:hAnsi="华文细黑" w:eastAsia="华文细黑" w:cs="华文细黑"/>
          <w:sz w:val="16"/>
          <w:szCs w:val="16"/>
        </w:rPr>
        <w:t>指纹</w:t>
      </w:r>
      <w:r>
        <w:rPr>
          <w:rStyle w:val="107"/>
          <w:rFonts w:hint="eastAsia" w:ascii="华文细黑" w:hAnsi="华文细黑" w:eastAsia="华文细黑" w:cs="华文细黑"/>
          <w:sz w:val="16"/>
          <w:szCs w:val="16"/>
          <w:lang w:val="en-US" w:eastAsia="zh-CN"/>
        </w:rPr>
        <w:t>/</w:t>
      </w:r>
      <w:r>
        <w:rPr>
          <w:rStyle w:val="107"/>
          <w:rFonts w:hint="eastAsia" w:ascii="华文细黑" w:hAnsi="华文细黑" w:eastAsia="华文细黑" w:cs="华文细黑"/>
          <w:sz w:val="16"/>
          <w:szCs w:val="16"/>
        </w:rPr>
        <w:t>面容</w:t>
      </w:r>
      <w:r>
        <w:rPr>
          <w:rFonts w:hint="eastAsia" w:ascii="华文细黑" w:hAnsi="华文细黑" w:eastAsia="华文细黑" w:cs="华文细黑"/>
          <w:sz w:val="16"/>
          <w:szCs w:val="16"/>
        </w:rPr>
        <w:t>信息。如果您不同意提供前述相关</w:t>
      </w:r>
      <w:r>
        <w:rPr>
          <w:rFonts w:hint="eastAsia" w:ascii="华文细黑" w:hAnsi="华文细黑" w:eastAsia="华文细黑" w:cs="华文细黑"/>
          <w:sz w:val="16"/>
          <w:szCs w:val="16"/>
          <w:lang w:val="en-US" w:eastAsia="zh-CN"/>
        </w:rPr>
        <w:t>授权</w:t>
      </w:r>
      <w:r>
        <w:rPr>
          <w:rFonts w:hint="eastAsia" w:ascii="华文细黑" w:hAnsi="华文细黑" w:eastAsia="华文细黑" w:cs="华文细黑"/>
          <w:sz w:val="16"/>
          <w:szCs w:val="16"/>
        </w:rPr>
        <w:t>，可能导致您无法使用此功能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但</w:t>
      </w:r>
      <w:r>
        <w:rPr>
          <w:rFonts w:hint="eastAsia" w:ascii="华文细黑" w:hAnsi="华文细黑" w:eastAsia="华文细黑" w:cs="华文细黑"/>
          <w:sz w:val="16"/>
          <w:szCs w:val="16"/>
        </w:rPr>
        <w:t>您仍可通过密码方式进行账户验证并登录。</w:t>
      </w:r>
    </w:p>
    <w:p>
      <w:pPr>
        <w:keepNext/>
        <w:keepLines/>
        <w:pageBreakBefore w:val="0"/>
        <w:widowControl w:val="0"/>
        <w:numPr>
          <w:ilvl w:val="3"/>
          <w:numId w:val="8"/>
        </w:numPr>
        <w:kinsoku/>
        <w:wordWrap/>
        <w:overflowPunct/>
        <w:topLinePunct w:val="0"/>
        <w:autoSpaceDE/>
        <w:autoSpaceDN/>
        <w:bidi w:val="0"/>
        <w:adjustRightInd/>
        <w:snapToGrid/>
        <w:spacing w:before="144" w:beforeLines="50" w:after="144" w:afterLines="50" w:line="400" w:lineRule="exact"/>
        <w:ind w:left="850" w:leftChars="0" w:hanging="850" w:firstLineChars="0"/>
        <w:jc w:val="both"/>
        <w:textAlignment w:val="auto"/>
        <w:outlineLvl w:val="9"/>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维护账户信息</w:t>
      </w:r>
    </w:p>
    <w:p>
      <w:pPr>
        <w:pageBreakBefore w:val="0"/>
        <w:numPr>
          <w:ilvl w:val="0"/>
          <w:numId w:val="11"/>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设置头像、昵称</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rPr>
      </w:pPr>
      <w:r>
        <w:rPr>
          <w:rFonts w:hint="eastAsia" w:ascii="华文细黑" w:hAnsi="华文细黑" w:eastAsia="华文细黑" w:cs="华文细黑"/>
          <w:sz w:val="16"/>
          <w:szCs w:val="16"/>
          <w:lang w:val="en-US" w:eastAsia="zh-CN"/>
        </w:rPr>
        <w:t>当</w:t>
      </w:r>
      <w:r>
        <w:rPr>
          <w:rFonts w:hint="eastAsia" w:ascii="华文细黑" w:hAnsi="华文细黑" w:eastAsia="华文细黑" w:cs="华文细黑"/>
          <w:sz w:val="16"/>
          <w:szCs w:val="16"/>
          <w:lang w:val="en-US"/>
        </w:rPr>
        <w:t>您注册完中信证券互联网账号后，您可以在信e投APP“个人资料”页面设置头像、昵称信息</w:t>
      </w:r>
      <w:r>
        <w:rPr>
          <w:rFonts w:hint="eastAsia" w:ascii="华文细黑" w:hAnsi="华文细黑" w:eastAsia="华文细黑" w:cs="华文细黑"/>
          <w:sz w:val="16"/>
          <w:szCs w:val="16"/>
          <w:lang w:val="en-US" w:eastAsia="zh-CN"/>
        </w:rPr>
        <w:t>，以便向您展示更符合您需求的产品页面</w:t>
      </w:r>
      <w:r>
        <w:rPr>
          <w:rFonts w:hint="eastAsia" w:ascii="华文细黑" w:hAnsi="华文细黑" w:eastAsia="华文细黑" w:cs="华文细黑"/>
          <w:sz w:val="16"/>
          <w:szCs w:val="16"/>
          <w:lang w:val="en-US"/>
        </w:rPr>
        <w:t>。</w:t>
      </w:r>
    </w:p>
    <w:p>
      <w:pPr>
        <w:pageBreakBefore w:val="0"/>
        <w:numPr>
          <w:ilvl w:val="0"/>
          <w:numId w:val="11"/>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维护个人基本信息</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当您进行个人基本信息维护时，</w:t>
      </w:r>
      <w:r>
        <w:rPr>
          <w:rFonts w:hint="eastAsia" w:ascii="华文细黑" w:hAnsi="华文细黑" w:eastAsia="华文细黑" w:cs="华文细黑"/>
          <w:sz w:val="16"/>
          <w:szCs w:val="16"/>
        </w:rPr>
        <w:t>我们会向您开户时提交的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发送短信验证码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用于核验您的身份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您可以修改</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个人基本信息</w:t>
      </w:r>
      <w:r>
        <w:rPr>
          <w:rFonts w:hint="eastAsia" w:ascii="华文细黑" w:hAnsi="华文细黑" w:eastAsia="华文细黑" w:cs="华文细黑"/>
          <w:sz w:val="16"/>
          <w:szCs w:val="16"/>
          <w:lang w:val="en-US" w:eastAsia="zh-CN"/>
        </w:rPr>
        <w:t>：包括手机号、微信号、邮箱、联系地址、住址、邮编、学历；</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个人工作信息</w:t>
      </w:r>
      <w:r>
        <w:rPr>
          <w:rFonts w:hint="eastAsia" w:ascii="华文细黑" w:hAnsi="华文细黑" w:eastAsia="华文细黑" w:cs="华文细黑"/>
          <w:sz w:val="16"/>
          <w:szCs w:val="16"/>
          <w:lang w:val="en-US" w:eastAsia="zh-CN"/>
        </w:rPr>
        <w:t>：包括职业、行业、工作单位；</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第二联系人信息</w:t>
      </w:r>
      <w:r>
        <w:rPr>
          <w:rFonts w:hint="eastAsia" w:ascii="华文细黑" w:hAnsi="华文细黑" w:eastAsia="华文细黑" w:cs="华文细黑"/>
          <w:sz w:val="16"/>
          <w:szCs w:val="16"/>
          <w:lang w:val="en-US" w:eastAsia="zh-CN"/>
        </w:rPr>
        <w:t>：包括第二联系人姓名、电话及社会关系；</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其他信息</w:t>
      </w:r>
      <w:r>
        <w:rPr>
          <w:rFonts w:hint="eastAsia" w:ascii="华文细黑" w:hAnsi="华文细黑" w:eastAsia="华文细黑" w:cs="华文细黑"/>
          <w:sz w:val="16"/>
          <w:szCs w:val="16"/>
          <w:lang w:val="en-US" w:eastAsia="zh-CN"/>
        </w:rPr>
        <w:t>：包括交易的实际受益人、实际控制投资的自然人。</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rPr>
      </w:pPr>
      <w:r>
        <w:rPr>
          <w:rFonts w:hint="eastAsia" w:ascii="华文细黑" w:hAnsi="华文细黑" w:eastAsia="华文细黑" w:cs="华文细黑"/>
          <w:b/>
          <w:bCs/>
          <w:sz w:val="16"/>
          <w:szCs w:val="16"/>
          <w:lang w:val="en-US"/>
        </w:rPr>
        <w:t>根据国家反洗钱的监管要求，</w:t>
      </w:r>
      <w:r>
        <w:rPr>
          <w:rFonts w:hint="eastAsia" w:ascii="华文细黑" w:hAnsi="华文细黑" w:eastAsia="华文细黑" w:cs="华文细黑"/>
          <w:b/>
          <w:bCs/>
          <w:sz w:val="16"/>
          <w:szCs w:val="16"/>
          <w:lang w:val="en-US" w:eastAsia="zh-CN"/>
        </w:rPr>
        <w:t>如</w:t>
      </w:r>
      <w:r>
        <w:rPr>
          <w:rFonts w:hint="eastAsia" w:ascii="华文细黑" w:hAnsi="华文细黑" w:eastAsia="华文细黑" w:cs="华文细黑"/>
          <w:b/>
          <w:bCs/>
          <w:sz w:val="16"/>
          <w:szCs w:val="16"/>
          <w:lang w:val="en-US"/>
        </w:rPr>
        <w:t>您</w:t>
      </w:r>
      <w:r>
        <w:rPr>
          <w:rFonts w:hint="eastAsia" w:ascii="华文细黑" w:hAnsi="华文细黑" w:eastAsia="华文细黑" w:cs="华文细黑"/>
          <w:b/>
          <w:bCs/>
          <w:sz w:val="16"/>
          <w:szCs w:val="16"/>
          <w:lang w:val="en-US" w:eastAsia="zh-CN"/>
        </w:rPr>
        <w:t>已</w:t>
      </w:r>
      <w:r>
        <w:rPr>
          <w:rFonts w:hint="eastAsia" w:ascii="华文细黑" w:hAnsi="华文细黑" w:eastAsia="华文细黑" w:cs="华文细黑"/>
          <w:b/>
          <w:bCs/>
          <w:sz w:val="16"/>
          <w:szCs w:val="16"/>
          <w:lang w:val="en-US"/>
        </w:rPr>
        <w:t>开通</w:t>
      </w:r>
      <w:r>
        <w:rPr>
          <w:rFonts w:hint="eastAsia" w:ascii="华文细黑" w:hAnsi="华文细黑" w:eastAsia="华文细黑" w:cs="华文细黑"/>
          <w:b/>
          <w:bCs/>
          <w:sz w:val="16"/>
          <w:szCs w:val="16"/>
          <w:lang w:val="en-US" w:eastAsia="zh-CN"/>
        </w:rPr>
        <w:t>中信证券资金账号</w:t>
      </w:r>
      <w:r>
        <w:rPr>
          <w:rFonts w:hint="eastAsia" w:ascii="华文细黑" w:hAnsi="华文细黑" w:eastAsia="华文细黑" w:cs="华文细黑"/>
          <w:b/>
          <w:bCs/>
          <w:sz w:val="16"/>
          <w:szCs w:val="16"/>
          <w:lang w:val="en-US"/>
        </w:rPr>
        <w:t>，根据国家反洗钱的监管要求，</w:t>
      </w:r>
      <w:r>
        <w:rPr>
          <w:rFonts w:hint="eastAsia" w:ascii="华文细黑" w:hAnsi="华文细黑" w:eastAsia="华文细黑" w:cs="华文细黑"/>
          <w:b/>
          <w:bCs/>
          <w:sz w:val="16"/>
          <w:szCs w:val="16"/>
          <w:lang w:val="en-US" w:eastAsia="zh-CN"/>
        </w:rPr>
        <w:t>须</w:t>
      </w:r>
      <w:r>
        <w:rPr>
          <w:rFonts w:hint="eastAsia" w:ascii="华文细黑" w:hAnsi="华文细黑" w:eastAsia="华文细黑" w:cs="华文细黑"/>
          <w:b/>
          <w:bCs/>
          <w:sz w:val="16"/>
          <w:szCs w:val="16"/>
          <w:lang w:val="en-US"/>
        </w:rPr>
        <w:t>及时更新或完善您的身份基本信息</w:t>
      </w:r>
      <w:r>
        <w:rPr>
          <w:rFonts w:hint="eastAsia" w:ascii="华文细黑" w:hAnsi="华文细黑" w:eastAsia="华文细黑" w:cs="华文细黑"/>
          <w:sz w:val="16"/>
          <w:szCs w:val="16"/>
          <w:lang w:val="en-US"/>
        </w:rPr>
        <w:t>，包括姓名、性别、国籍、职业、地址、联系电话、</w:t>
      </w:r>
      <w:r>
        <w:rPr>
          <w:rStyle w:val="107"/>
          <w:rFonts w:hint="eastAsia" w:ascii="华文细黑" w:hAnsi="华文细黑" w:eastAsia="华文细黑" w:cs="华文细黑"/>
          <w:b/>
          <w:sz w:val="16"/>
          <w:szCs w:val="16"/>
        </w:rPr>
        <w:t>证件</w:t>
      </w:r>
      <w:r>
        <w:rPr>
          <w:rStyle w:val="107"/>
          <w:rFonts w:hint="eastAsia" w:ascii="华文细黑" w:hAnsi="华文细黑" w:eastAsia="华文细黑" w:cs="华文细黑"/>
          <w:b/>
          <w:sz w:val="16"/>
          <w:szCs w:val="16"/>
          <w:lang w:val="en-US" w:eastAsia="zh-CN"/>
        </w:rPr>
        <w:t>类型</w:t>
      </w:r>
      <w:r>
        <w:rPr>
          <w:rStyle w:val="107"/>
          <w:rFonts w:hint="eastAsia" w:ascii="华文细黑" w:hAnsi="华文细黑" w:eastAsia="华文细黑" w:cs="华文细黑"/>
          <w:b/>
          <w:sz w:val="16"/>
          <w:szCs w:val="16"/>
        </w:rPr>
        <w:t>、</w:t>
      </w:r>
      <w:r>
        <w:rPr>
          <w:rStyle w:val="107"/>
          <w:rFonts w:hint="eastAsia" w:ascii="华文细黑" w:hAnsi="华文细黑" w:eastAsia="华文细黑" w:cs="华文细黑"/>
          <w:b/>
          <w:sz w:val="16"/>
          <w:szCs w:val="16"/>
          <w:lang w:val="en-US" w:eastAsia="zh-CN"/>
        </w:rPr>
        <w:t>证件</w:t>
      </w:r>
      <w:r>
        <w:rPr>
          <w:rStyle w:val="107"/>
          <w:rFonts w:hint="eastAsia" w:ascii="华文细黑" w:hAnsi="华文细黑" w:eastAsia="华文细黑" w:cs="华文细黑"/>
          <w:b/>
          <w:sz w:val="16"/>
          <w:szCs w:val="16"/>
        </w:rPr>
        <w:t>号码</w:t>
      </w:r>
      <w:r>
        <w:rPr>
          <w:rStyle w:val="107"/>
          <w:rFonts w:hint="eastAsia" w:ascii="华文细黑" w:hAnsi="华文细黑" w:eastAsia="华文细黑" w:cs="华文细黑"/>
          <w:b/>
          <w:sz w:val="16"/>
          <w:szCs w:val="16"/>
          <w:lang w:val="en-US" w:eastAsia="zh-CN"/>
        </w:rPr>
        <w:t xml:space="preserve"> </w:t>
      </w:r>
      <w:r>
        <w:rPr>
          <w:rFonts w:hint="eastAsia" w:ascii="华文细黑" w:hAnsi="华文细黑" w:eastAsia="华文细黑" w:cs="华文细黑"/>
          <w:sz w:val="16"/>
          <w:szCs w:val="16"/>
        </w:rPr>
        <w:t>和</w:t>
      </w:r>
      <w:r>
        <w:rPr>
          <w:rStyle w:val="107"/>
          <w:rFonts w:hint="eastAsia" w:ascii="华文细黑" w:hAnsi="华文细黑" w:eastAsia="华文细黑" w:cs="华文细黑"/>
          <w:b/>
          <w:sz w:val="16"/>
          <w:szCs w:val="16"/>
        </w:rPr>
        <w:t>有效期</w:t>
      </w:r>
      <w:r>
        <w:rPr>
          <w:rFonts w:hint="eastAsia" w:ascii="华文细黑" w:hAnsi="华文细黑" w:eastAsia="华文细黑" w:cs="华文细黑"/>
          <w:sz w:val="16"/>
          <w:szCs w:val="16"/>
          <w:lang w:val="en-US"/>
        </w:rPr>
        <w:t>。</w:t>
      </w:r>
    </w:p>
    <w:p>
      <w:pPr>
        <w:pageBreakBefore w:val="0"/>
        <w:numPr>
          <w:ilvl w:val="0"/>
          <w:numId w:val="11"/>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维护个人身份、账号和资产信息、权限开通</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当您进行个人身份信息、账号信息、资产信息维护，或权限（包括科创板、创业板、北交所、新三板、港股通、不特定可转债、风险警示股票、退市整理股票、私募基金合格投资者、私募资管合格投资者、创新企业股票和存托凭证、科创板成长层、科创板存托凭证、公司债及企业债、北交所/股转定向可转债、退市板块股票挂牌转让、债券通用质押式逆回购、深市退市整理可转债、行权融资、公开发行优先股、财富管理权限、融券回购、商品期货ETF申赎、单市场ETF申赎、跨境ETF申赎、跨市场ETF申赎、商品ETF申赎、货币ETF申赎、债券ETF申赎、报价回购、债券专业投资者、约定购回、股票质押式回购、基础设施基金、开通委托方式、开通协议权限，以下简称相关权限）开通</w:t>
      </w:r>
      <w:r>
        <w:rPr>
          <w:rFonts w:hint="eastAsia" w:ascii="华文细黑" w:hAnsi="华文细黑" w:eastAsia="华文细黑" w:cs="华文细黑"/>
          <w:sz w:val="16"/>
          <w:szCs w:val="16"/>
          <w:lang w:val="en-US" w:eastAsia="zh-CN"/>
        </w:rPr>
        <w:t>时，根据监管要求，我们需要校验您的</w:t>
      </w:r>
      <w:r>
        <w:rPr>
          <w:rFonts w:hint="eastAsia" w:ascii="华文细黑" w:hAnsi="华文细黑" w:eastAsia="华文细黑" w:cs="华文细黑"/>
          <w:b/>
          <w:bCs/>
          <w:i/>
          <w:iCs/>
          <w:sz w:val="16"/>
          <w:szCs w:val="16"/>
          <w:lang w:val="en-US" w:eastAsia="zh-CN"/>
        </w:rPr>
        <w:t>交易账号、</w:t>
      </w:r>
      <w:r>
        <w:rPr>
          <w:rStyle w:val="107"/>
          <w:rFonts w:hint="eastAsia" w:ascii="华文细黑" w:hAnsi="华文细黑" w:eastAsia="华文细黑" w:cs="华文细黑"/>
          <w:sz w:val="16"/>
          <w:szCs w:val="16"/>
        </w:rPr>
        <w:t>交易密码</w:t>
      </w:r>
      <w:r>
        <w:rPr>
          <w:rFonts w:hint="eastAsia" w:ascii="华文细黑" w:hAnsi="华文细黑" w:eastAsia="华文细黑" w:cs="华文细黑"/>
          <w:sz w:val="16"/>
          <w:szCs w:val="16"/>
          <w:lang w:val="en-US" w:eastAsia="zh-CN"/>
        </w:rPr>
        <w:t>，并进行实名认证，</w:t>
      </w:r>
      <w:r>
        <w:rPr>
          <w:rFonts w:hint="eastAsia" w:ascii="华文细黑" w:hAnsi="华文细黑" w:eastAsia="华文细黑" w:cs="华文细黑"/>
          <w:b/>
          <w:bCs/>
          <w:sz w:val="16"/>
          <w:szCs w:val="16"/>
          <w:lang w:val="en-US" w:eastAsia="zh-CN"/>
        </w:rPr>
        <w:t>以核验您系本人进行相关操作</w:t>
      </w:r>
      <w:r>
        <w:rPr>
          <w:rFonts w:hint="eastAsia" w:ascii="华文细黑" w:hAnsi="华文细黑" w:eastAsia="华文细黑" w:cs="华文细黑"/>
          <w:sz w:val="16"/>
          <w:szCs w:val="16"/>
          <w:lang w:val="en-US"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Style w:val="107"/>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根据具体业务需要，我们需要您提供</w:t>
      </w:r>
      <w:r>
        <w:rPr>
          <w:rFonts w:hint="eastAsia" w:ascii="华文细黑" w:hAnsi="华文细黑" w:eastAsia="华文细黑" w:cs="华文细黑"/>
          <w:b/>
          <w:bCs/>
          <w:i/>
          <w:iCs/>
          <w:sz w:val="16"/>
          <w:szCs w:val="16"/>
          <w:lang w:val="en-US" w:eastAsia="zh-CN"/>
        </w:rPr>
        <w:t>交易账号</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i/>
          <w:iCs/>
          <w:sz w:val="16"/>
          <w:szCs w:val="16"/>
          <w:lang w:val="en-US" w:eastAsia="zh-CN"/>
        </w:rPr>
        <w:t>个人身份信息</w:t>
      </w:r>
      <w:r>
        <w:rPr>
          <w:rFonts w:hint="eastAsia" w:ascii="华文细黑" w:hAnsi="华文细黑" w:eastAsia="华文细黑" w:cs="华文细黑"/>
          <w:sz w:val="16"/>
          <w:szCs w:val="16"/>
          <w:lang w:val="en-US" w:eastAsia="zh-CN"/>
        </w:rPr>
        <w:t>（包括</w:t>
      </w:r>
      <w:r>
        <w:rPr>
          <w:rStyle w:val="107"/>
          <w:rFonts w:hint="eastAsia" w:ascii="华文细黑" w:hAnsi="华文细黑" w:eastAsia="华文细黑" w:cs="华文细黑"/>
          <w:sz w:val="16"/>
          <w:szCs w:val="16"/>
        </w:rPr>
        <w:t>证件类型、证件号码</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身份证正反面照片</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lang w:val="en-US" w:eastAsia="zh-CN"/>
        </w:rPr>
        <w:t>税收身份</w:t>
      </w:r>
      <w:r>
        <w:rPr>
          <w:rFonts w:hint="eastAsia" w:ascii="华文细黑" w:hAnsi="华文细黑" w:eastAsia="华文细黑" w:cs="华文细黑"/>
          <w:sz w:val="16"/>
          <w:szCs w:val="16"/>
          <w:lang w:val="en-US" w:eastAsia="zh-CN"/>
        </w:rPr>
        <w:t>）</w:t>
      </w:r>
      <w:r>
        <w:rPr>
          <w:rStyle w:val="107"/>
          <w:rFonts w:hint="eastAsia" w:ascii="华文细黑" w:hAnsi="华文细黑" w:eastAsia="华文细黑" w:cs="华文细黑"/>
          <w:sz w:val="16"/>
          <w:szCs w:val="16"/>
          <w:lang w:val="en-US" w:eastAsia="zh-CN"/>
        </w:rPr>
        <w:t>、</w:t>
      </w:r>
      <w:r>
        <w:rPr>
          <w:rFonts w:hint="eastAsia" w:ascii="华文细黑" w:hAnsi="华文细黑" w:eastAsia="华文细黑" w:cs="华文细黑"/>
          <w:b/>
          <w:bCs/>
          <w:i/>
          <w:iCs/>
          <w:color w:val="000000"/>
          <w:sz w:val="16"/>
          <w:szCs w:val="16"/>
        </w:rPr>
        <w:t>生物识别信息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包括</w:t>
      </w:r>
      <w:r>
        <w:rPr>
          <w:rStyle w:val="107"/>
          <w:rFonts w:hint="eastAsia" w:ascii="华文细黑" w:hAnsi="华文细黑" w:eastAsia="华文细黑" w:cs="华文细黑"/>
          <w:b/>
          <w:bCs/>
          <w:color w:val="000000"/>
          <w:sz w:val="16"/>
          <w:szCs w:val="16"/>
        </w:rPr>
        <w:t>人脸识别信息、录音录像</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i w:val="0"/>
          <w:iCs w:val="0"/>
          <w:color w:val="000000"/>
          <w:sz w:val="16"/>
          <w:szCs w:val="16"/>
          <w:lang w:eastAsia="zh-CN"/>
        </w:rPr>
        <w:t>、</w:t>
      </w:r>
      <w:r>
        <w:rPr>
          <w:rStyle w:val="107"/>
          <w:rFonts w:hint="eastAsia" w:ascii="华文细黑" w:hAnsi="华文细黑" w:eastAsia="华文细黑" w:cs="华文细黑"/>
          <w:b w:val="0"/>
          <w:bCs w:val="0"/>
          <w:i w:val="0"/>
          <w:iCs w:val="0"/>
          <w:sz w:val="16"/>
          <w:szCs w:val="16"/>
          <w:lang w:val="en-US" w:eastAsia="zh-CN"/>
        </w:rPr>
        <w:t>密码</w:t>
      </w:r>
      <w:r>
        <w:rPr>
          <w:rFonts w:hint="eastAsia" w:ascii="华文细黑" w:hAnsi="华文细黑" w:eastAsia="华文细黑" w:cs="华文细黑"/>
          <w:b w:val="0"/>
          <w:bCs w:val="0"/>
          <w:color w:val="000000"/>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Style w:val="107"/>
          <w:rFonts w:hint="eastAsia" w:ascii="华文细黑" w:hAnsi="华文细黑" w:eastAsia="华文细黑" w:cs="华文细黑"/>
          <w:sz w:val="16"/>
          <w:szCs w:val="16"/>
          <w:lang w:val="en-US" w:eastAsia="zh-CN"/>
        </w:rPr>
      </w:pPr>
      <w:r>
        <w:rPr>
          <w:rFonts w:hint="eastAsia" w:ascii="华文细黑" w:hAnsi="华文细黑" w:eastAsia="华文细黑" w:cs="华文细黑"/>
          <w:b/>
          <w:bCs/>
          <w:color w:val="000000"/>
          <w:sz w:val="16"/>
          <w:szCs w:val="16"/>
          <w:lang w:val="en-US" w:eastAsia="zh-CN"/>
        </w:rPr>
        <w:t>当涉及第三方存管银行账户业务</w:t>
      </w:r>
      <w:r>
        <w:rPr>
          <w:rFonts w:hint="eastAsia" w:ascii="华文细黑" w:hAnsi="华文细黑" w:eastAsia="华文细黑" w:cs="华文细黑"/>
          <w:b w:val="0"/>
          <w:bCs w:val="0"/>
          <w:color w:val="000000"/>
          <w:sz w:val="16"/>
          <w:szCs w:val="16"/>
          <w:lang w:val="en-US" w:eastAsia="zh-CN"/>
        </w:rPr>
        <w:t>时，您需提供三方存管</w:t>
      </w:r>
      <w:r>
        <w:rPr>
          <w:rFonts w:hint="eastAsia" w:ascii="华文细黑" w:hAnsi="华文细黑" w:eastAsia="华文细黑" w:cs="华文细黑"/>
          <w:b w:val="0"/>
          <w:bCs w:val="0"/>
          <w:sz w:val="16"/>
          <w:szCs w:val="16"/>
          <w:lang w:val="en-US" w:eastAsia="zh-CN"/>
        </w:rPr>
        <w:t>银行名称、</w:t>
      </w:r>
      <w:r>
        <w:rPr>
          <w:rStyle w:val="107"/>
          <w:rFonts w:hint="eastAsia" w:ascii="华文细黑" w:hAnsi="华文细黑" w:eastAsia="华文细黑" w:cs="华文细黑"/>
          <w:sz w:val="16"/>
          <w:szCs w:val="16"/>
          <w:lang w:val="en-US" w:eastAsia="zh-CN"/>
        </w:rPr>
        <w:t>卡号、银行卡密码</w:t>
      </w:r>
      <w:r>
        <w:rPr>
          <w:rFonts w:hint="eastAsia" w:ascii="华文细黑" w:hAnsi="华文细黑" w:eastAsia="华文细黑" w:cs="华文细黑"/>
          <w:b w:val="0"/>
          <w:bCs w:val="0"/>
          <w:sz w:val="16"/>
          <w:szCs w:val="16"/>
          <w:lang w:val="en-US" w:eastAsia="zh-CN"/>
        </w:rPr>
        <w:t>、</w:t>
      </w:r>
      <w:r>
        <w:rPr>
          <w:rStyle w:val="107"/>
          <w:rFonts w:hint="eastAsia" w:ascii="华文细黑" w:hAnsi="华文细黑" w:eastAsia="华文细黑" w:cs="华文细黑"/>
          <w:sz w:val="16"/>
          <w:szCs w:val="16"/>
          <w:lang w:val="en-US" w:eastAsia="zh-CN"/>
        </w:rPr>
        <w:t>银行卡照片；</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eastAsia="zh-CN"/>
        </w:rPr>
      </w:pPr>
      <w:r>
        <w:rPr>
          <w:rStyle w:val="107"/>
          <w:rFonts w:hint="eastAsia" w:ascii="华文细黑" w:hAnsi="华文细黑" w:eastAsia="华文细黑" w:cs="华文细黑"/>
          <w:b/>
          <w:bCs/>
          <w:i w:val="0"/>
          <w:iCs w:val="0"/>
          <w:sz w:val="16"/>
          <w:szCs w:val="16"/>
          <w:lang w:val="en-US" w:eastAsia="zh-CN"/>
        </w:rPr>
        <w:t>当涉及机构相关业务</w:t>
      </w:r>
      <w:r>
        <w:rPr>
          <w:rStyle w:val="107"/>
          <w:rFonts w:hint="eastAsia" w:ascii="华文细黑" w:hAnsi="华文细黑" w:eastAsia="华文细黑" w:cs="华文细黑"/>
          <w:b w:val="0"/>
          <w:bCs w:val="0"/>
          <w:i w:val="0"/>
          <w:iCs w:val="0"/>
          <w:sz w:val="16"/>
          <w:szCs w:val="16"/>
          <w:lang w:val="en-US" w:eastAsia="zh-CN"/>
        </w:rPr>
        <w:t>时，您需提供</w:t>
      </w:r>
      <w:r>
        <w:rPr>
          <w:rFonts w:hint="eastAsia" w:ascii="华文细黑" w:hAnsi="华文细黑" w:eastAsia="华文细黑" w:cs="华文细黑"/>
          <w:sz w:val="16"/>
          <w:szCs w:val="16"/>
          <w:lang w:eastAsia="zh-CN"/>
        </w:rPr>
        <w:t>机构名称、营业执照注册号、营业执照地址、机构联系地址、机构邮政编码、税务登记号码、组织机构代码、法定代表人姓名、</w:t>
      </w:r>
      <w:r>
        <w:rPr>
          <w:rStyle w:val="107"/>
          <w:rFonts w:hint="eastAsia" w:ascii="华文细黑" w:hAnsi="华文细黑" w:eastAsia="华文细黑" w:cs="华文细黑"/>
          <w:sz w:val="16"/>
          <w:szCs w:val="16"/>
        </w:rPr>
        <w:t>法定代表人身份证号</w:t>
      </w:r>
      <w:r>
        <w:rPr>
          <w:rFonts w:hint="eastAsia" w:ascii="华文细黑" w:hAnsi="华文细黑" w:eastAsia="华文细黑" w:cs="华文细黑"/>
          <w:sz w:val="16"/>
          <w:szCs w:val="16"/>
          <w:lang w:eastAsia="zh-CN"/>
        </w:rPr>
        <w:t>、经办人姓名、</w:t>
      </w:r>
      <w:r>
        <w:rPr>
          <w:rStyle w:val="107"/>
          <w:rFonts w:hint="eastAsia" w:ascii="华文细黑" w:hAnsi="华文细黑" w:eastAsia="华文细黑" w:cs="华文细黑"/>
          <w:sz w:val="16"/>
          <w:szCs w:val="16"/>
        </w:rPr>
        <w:t>经办人身份证号</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lang w:eastAsia="zh-CN"/>
        </w:rPr>
        <w:t>经办人手机号码</w:t>
      </w:r>
      <w:r>
        <w:rPr>
          <w:rFonts w:hint="eastAsia" w:ascii="华文细黑" w:hAnsi="华文细黑" w:eastAsia="华文细黑" w:cs="华文细黑"/>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Style w:val="107"/>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lang w:val="en-US" w:eastAsia="zh-CN"/>
        </w:rPr>
        <w:t>当</w:t>
      </w:r>
      <w:r>
        <w:rPr>
          <w:rFonts w:hint="eastAsia" w:ascii="华文细黑" w:hAnsi="华文细黑" w:eastAsia="华文细黑" w:cs="华文细黑"/>
          <w:b/>
          <w:bCs/>
          <w:color w:val="000000"/>
          <w:sz w:val="16"/>
          <w:szCs w:val="16"/>
        </w:rPr>
        <w:t>涉及融资融券、股票质押的信用业务</w:t>
      </w:r>
      <w:r>
        <w:rPr>
          <w:rFonts w:hint="eastAsia" w:ascii="华文细黑" w:hAnsi="华文细黑" w:eastAsia="华文细黑" w:cs="华文细黑"/>
          <w:b w:val="0"/>
          <w:bCs w:val="0"/>
          <w:color w:val="000000"/>
          <w:sz w:val="16"/>
          <w:szCs w:val="16"/>
        </w:rPr>
        <w:t>时，您还需要提供</w:t>
      </w:r>
      <w:r>
        <w:rPr>
          <w:rStyle w:val="107"/>
          <w:rFonts w:hint="eastAsia" w:ascii="华文细黑" w:hAnsi="华文细黑" w:eastAsia="华文细黑" w:cs="华文细黑"/>
          <w:sz w:val="16"/>
          <w:szCs w:val="16"/>
        </w:rPr>
        <w:t>征信信息</w:t>
      </w:r>
      <w:r>
        <w:rPr>
          <w:rFonts w:hint="eastAsia" w:ascii="华文细黑" w:hAnsi="华文细黑" w:eastAsia="华文细黑" w:cs="华文细黑"/>
          <w:b w:val="0"/>
          <w:bCs w:val="0"/>
          <w:color w:val="000000"/>
          <w:sz w:val="16"/>
          <w:szCs w:val="16"/>
        </w:rPr>
        <w:t>、婚姻、配偶、</w:t>
      </w:r>
      <w:r>
        <w:rPr>
          <w:rStyle w:val="107"/>
          <w:rFonts w:hint="eastAsia" w:ascii="华文细黑" w:hAnsi="华文细黑" w:eastAsia="华文细黑" w:cs="华文细黑"/>
          <w:sz w:val="16"/>
          <w:szCs w:val="16"/>
        </w:rPr>
        <w:t>在中信证券托管的资产信息</w:t>
      </w:r>
      <w:r>
        <w:rPr>
          <w:rFonts w:hint="eastAsia" w:ascii="华文细黑" w:hAnsi="华文细黑" w:eastAsia="华文细黑" w:cs="华文细黑"/>
          <w:b w:val="0"/>
          <w:bCs w:val="0"/>
          <w:color w:val="000000"/>
          <w:sz w:val="16"/>
          <w:szCs w:val="16"/>
        </w:rPr>
        <w:t>或您及配偶的</w:t>
      </w:r>
      <w:r>
        <w:rPr>
          <w:rStyle w:val="107"/>
          <w:rFonts w:hint="eastAsia" w:ascii="华文细黑" w:hAnsi="华文细黑" w:eastAsia="华文细黑" w:cs="华文细黑"/>
          <w:sz w:val="16"/>
          <w:szCs w:val="16"/>
        </w:rPr>
        <w:t>外部财产信息</w:t>
      </w:r>
      <w:r>
        <w:rPr>
          <w:rStyle w:val="107"/>
          <w:rFonts w:hint="eastAsia" w:ascii="华文细黑" w:hAnsi="华文细黑" w:eastAsia="华文细黑" w:cs="华文细黑"/>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color w:val="000000"/>
          <w:sz w:val="16"/>
          <w:szCs w:val="16"/>
        </w:rPr>
      </w:pPr>
      <w:r>
        <w:rPr>
          <w:rStyle w:val="107"/>
          <w:rFonts w:hint="eastAsia" w:ascii="华文细黑" w:hAnsi="华文细黑" w:eastAsia="华文细黑" w:cs="华文细黑"/>
          <w:b/>
          <w:bCs/>
          <w:i w:val="0"/>
          <w:iCs w:val="0"/>
          <w:sz w:val="16"/>
          <w:szCs w:val="16"/>
          <w:lang w:val="en-US" w:eastAsia="zh-CN"/>
        </w:rPr>
        <w:t>当</w:t>
      </w:r>
      <w:r>
        <w:rPr>
          <w:rFonts w:hint="eastAsia" w:ascii="华文细黑" w:hAnsi="华文细黑" w:eastAsia="华文细黑" w:cs="华文细黑"/>
          <w:b/>
          <w:bCs/>
          <w:color w:val="000000"/>
          <w:sz w:val="16"/>
          <w:szCs w:val="16"/>
        </w:rPr>
        <w:t>涉及需要核查您的</w:t>
      </w:r>
      <w:r>
        <w:rPr>
          <w:rStyle w:val="107"/>
          <w:rFonts w:hint="eastAsia" w:ascii="华文细黑" w:hAnsi="华文细黑" w:eastAsia="华文细黑" w:cs="华文细黑"/>
          <w:b/>
          <w:bCs/>
          <w:i w:val="0"/>
          <w:iCs w:val="0"/>
          <w:sz w:val="16"/>
          <w:szCs w:val="16"/>
        </w:rPr>
        <w:t>资产信息</w:t>
      </w:r>
      <w:r>
        <w:rPr>
          <w:rFonts w:hint="eastAsia" w:ascii="华文细黑" w:hAnsi="华文细黑" w:eastAsia="华文细黑" w:cs="华文细黑"/>
          <w:b/>
          <w:bCs/>
          <w:color w:val="000000"/>
          <w:sz w:val="16"/>
          <w:szCs w:val="16"/>
        </w:rPr>
        <w:t>、交易经验信息的业务</w:t>
      </w:r>
      <w:r>
        <w:rPr>
          <w:rFonts w:hint="eastAsia" w:ascii="华文细黑" w:hAnsi="华文细黑" w:eastAsia="华文细黑" w:cs="华文细黑"/>
          <w:b w:val="0"/>
          <w:bCs w:val="0"/>
          <w:color w:val="000000"/>
          <w:sz w:val="16"/>
          <w:szCs w:val="16"/>
        </w:rPr>
        <w:t>时，您需要授权提供在</w:t>
      </w:r>
      <w:r>
        <w:rPr>
          <w:rStyle w:val="107"/>
          <w:rFonts w:hint="eastAsia" w:ascii="华文细黑" w:hAnsi="华文细黑" w:eastAsia="华文细黑" w:cs="华文细黑"/>
          <w:sz w:val="16"/>
          <w:szCs w:val="16"/>
        </w:rPr>
        <w:t>中信证券托管的资产信息</w:t>
      </w:r>
      <w:r>
        <w:rPr>
          <w:rFonts w:hint="eastAsia" w:ascii="华文细黑" w:hAnsi="华文细黑" w:eastAsia="华文细黑" w:cs="华文细黑"/>
          <w:b w:val="0"/>
          <w:bCs w:val="0"/>
          <w:color w:val="000000"/>
          <w:sz w:val="16"/>
          <w:szCs w:val="16"/>
        </w:rPr>
        <w:t>以及您的交易经验信息。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lang w:val="en-US"/>
        </w:rPr>
      </w:pPr>
      <w:r>
        <w:rPr>
          <w:rFonts w:hint="eastAsia" w:ascii="华文细黑" w:hAnsi="华文细黑" w:eastAsia="华文细黑" w:cs="华文细黑"/>
          <w:b/>
          <w:bCs/>
          <w:color w:val="000000"/>
          <w:sz w:val="16"/>
          <w:szCs w:val="16"/>
          <w:highlight w:val="none"/>
        </w:rPr>
        <w:t>我们会将您的</w:t>
      </w:r>
      <w:r>
        <w:rPr>
          <w:rFonts w:hint="eastAsia" w:ascii="华文细黑" w:hAnsi="华文细黑" w:eastAsia="华文细黑" w:cs="华文细黑"/>
          <w:b/>
          <w:bCs/>
          <w:color w:val="000000"/>
          <w:sz w:val="16"/>
          <w:szCs w:val="16"/>
          <w:highlight w:val="none"/>
          <w:lang w:val="en-US" w:eastAsia="zh-CN"/>
        </w:rPr>
        <w:t>个人</w:t>
      </w:r>
      <w:r>
        <w:rPr>
          <w:rFonts w:hint="eastAsia" w:ascii="华文细黑" w:hAnsi="华文细黑" w:eastAsia="华文细黑" w:cs="华文细黑"/>
          <w:b/>
          <w:bCs/>
          <w:color w:val="000000"/>
          <w:sz w:val="16"/>
          <w:szCs w:val="16"/>
          <w:highlight w:val="none"/>
        </w:rPr>
        <w:t>身份信息和银行卡信息报送至中国证券登记结算</w:t>
      </w:r>
      <w:r>
        <w:rPr>
          <w:rFonts w:hint="eastAsia" w:ascii="华文细黑" w:hAnsi="华文细黑" w:eastAsia="华文细黑" w:cs="华文细黑"/>
          <w:b w:val="0"/>
          <w:bCs w:val="0"/>
          <w:color w:val="000000"/>
          <w:sz w:val="16"/>
          <w:szCs w:val="16"/>
        </w:rPr>
        <w:t>有限公司</w:t>
      </w:r>
      <w:r>
        <w:rPr>
          <w:rFonts w:hint="eastAsia" w:ascii="华文细黑" w:hAnsi="华文细黑" w:eastAsia="华文细黑" w:cs="华文细黑"/>
          <w:b/>
          <w:bCs/>
          <w:color w:val="000000"/>
          <w:sz w:val="16"/>
          <w:szCs w:val="16"/>
          <w:highlight w:val="none"/>
        </w:rPr>
        <w:t>和三方存管银行，以便根据您的申请为您办理相关业务。</w:t>
      </w:r>
      <w:r>
        <w:rPr>
          <w:rFonts w:hint="eastAsia" w:ascii="华文细黑" w:hAnsi="华文细黑" w:eastAsia="华文细黑" w:cs="华文细黑"/>
          <w:color w:val="000000"/>
          <w:sz w:val="16"/>
          <w:szCs w:val="16"/>
          <w:highlight w:val="none"/>
        </w:rPr>
        <w:t>我们仅报送相关机构所需的必须信息，如果您不同意提供前述信息或不同意授权将您的上述信息提供给相关机构，可能导致无法完成非现场业务办理。</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 xml:space="preserve">风险评估 </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highlight w:val="none"/>
        </w:rPr>
        <w:t>我们会在</w:t>
      </w:r>
      <w:r>
        <w:rPr>
          <w:rFonts w:hint="eastAsia" w:ascii="华文细黑" w:hAnsi="华文细黑" w:eastAsia="华文细黑" w:cs="华文细黑"/>
          <w:sz w:val="16"/>
          <w:szCs w:val="16"/>
          <w:highlight w:val="none"/>
          <w:lang w:val="en-US" w:eastAsia="zh-CN"/>
        </w:rPr>
        <w:t>为您</w:t>
      </w:r>
      <w:r>
        <w:rPr>
          <w:rFonts w:hint="eastAsia" w:ascii="华文细黑" w:hAnsi="华文细黑" w:eastAsia="华文细黑" w:cs="华文细黑"/>
          <w:sz w:val="16"/>
          <w:szCs w:val="16"/>
          <w:highlight w:val="none"/>
        </w:rPr>
        <w:t>开通中信证券</w:t>
      </w:r>
      <w:r>
        <w:rPr>
          <w:rFonts w:hint="eastAsia" w:ascii="华文细黑" w:hAnsi="华文细黑" w:eastAsia="华文细黑" w:cs="华文细黑"/>
          <w:sz w:val="16"/>
          <w:szCs w:val="16"/>
          <w:highlight w:val="none"/>
          <w:lang w:val="en-US" w:eastAsia="zh-CN"/>
        </w:rPr>
        <w:t>交易</w:t>
      </w:r>
      <w:r>
        <w:rPr>
          <w:rFonts w:hint="eastAsia" w:ascii="华文细黑" w:hAnsi="华文细黑" w:eastAsia="华文细黑" w:cs="华文细黑"/>
          <w:sz w:val="16"/>
          <w:szCs w:val="16"/>
          <w:highlight w:val="none"/>
        </w:rPr>
        <w:t>账号阶段或者在您使用风险测评功能时</w:t>
      </w:r>
      <w:r>
        <w:rPr>
          <w:rFonts w:hint="eastAsia" w:ascii="华文细黑" w:hAnsi="华文细黑" w:eastAsia="华文细黑" w:cs="华文细黑"/>
          <w:sz w:val="16"/>
          <w:szCs w:val="16"/>
        </w:rPr>
        <w:t>，对您进行风险评估以了解您的风险承受能力。</w:t>
      </w:r>
      <w:r>
        <w:rPr>
          <w:rFonts w:hint="eastAsia" w:ascii="华文细黑" w:hAnsi="华文细黑" w:eastAsia="华文细黑" w:cs="华文细黑"/>
          <w:b/>
          <w:bCs/>
          <w:sz w:val="16"/>
          <w:szCs w:val="16"/>
        </w:rPr>
        <w:t>在进行风险测评</w:t>
      </w:r>
      <w:r>
        <w:rPr>
          <w:rFonts w:hint="eastAsia" w:ascii="华文细黑" w:hAnsi="华文细黑" w:eastAsia="华文细黑" w:cs="华文细黑"/>
          <w:sz w:val="16"/>
          <w:szCs w:val="16"/>
        </w:rPr>
        <w:t>时，根据《证券期货投资者适当性管理办法》的要求，您需要提供您真实的个人基本信息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w:t>
      </w:r>
      <w:r>
        <w:rPr>
          <w:rFonts w:hint="eastAsia" w:ascii="华文细黑" w:hAnsi="华文细黑" w:eastAsia="华文细黑" w:cs="华文细黑"/>
          <w:sz w:val="16"/>
          <w:szCs w:val="16"/>
          <w:lang w:val="en-US" w:eastAsia="zh-CN"/>
        </w:rPr>
        <w:t>年龄、</w:t>
      </w:r>
      <w:r>
        <w:rPr>
          <w:rFonts w:hint="eastAsia" w:ascii="华文细黑" w:hAnsi="华文细黑" w:eastAsia="华文细黑" w:cs="华文细黑"/>
          <w:sz w:val="16"/>
          <w:szCs w:val="16"/>
        </w:rPr>
        <w:t>联系方式</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住址</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职业</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107"/>
          <w:rFonts w:hint="eastAsia" w:ascii="华文细黑" w:hAnsi="华文细黑" w:eastAsia="华文细黑" w:cs="华文细黑"/>
          <w:sz w:val="16"/>
          <w:szCs w:val="16"/>
        </w:rPr>
        <w:t>财务状况</w:t>
      </w:r>
      <w:r>
        <w:rPr>
          <w:rFonts w:hint="eastAsia" w:ascii="华文细黑" w:hAnsi="华文细黑" w:eastAsia="华文细黑" w:cs="华文细黑"/>
          <w:sz w:val="16"/>
          <w:szCs w:val="16"/>
        </w:rPr>
        <w:t>、投资经验、投资目标、风险偏好，</w:t>
      </w:r>
      <w:r>
        <w:rPr>
          <w:rFonts w:hint="eastAsia" w:ascii="华文细黑" w:hAnsi="华文细黑" w:eastAsia="华文细黑" w:cs="华文细黑"/>
          <w:b/>
          <w:bCs/>
          <w:sz w:val="16"/>
          <w:szCs w:val="16"/>
        </w:rPr>
        <w:t>我们会</w:t>
      </w:r>
      <w:r>
        <w:rPr>
          <w:rFonts w:hint="eastAsia" w:ascii="华文细黑" w:hAnsi="华文细黑" w:eastAsia="华文细黑" w:cs="华文细黑"/>
          <w:b/>
          <w:bCs/>
          <w:sz w:val="16"/>
          <w:szCs w:val="16"/>
          <w:lang w:eastAsia="zh-CN"/>
        </w:rPr>
        <w:t>在</w:t>
      </w:r>
      <w:r>
        <w:rPr>
          <w:rFonts w:hint="eastAsia" w:ascii="华文细黑" w:hAnsi="华文细黑" w:eastAsia="华文细黑" w:cs="华文细黑"/>
          <w:b/>
          <w:bCs/>
          <w:sz w:val="16"/>
          <w:szCs w:val="16"/>
        </w:rPr>
        <w:t>进行风险测评后计算出您的总分并由此判断您的风险承受能力</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银证转账</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当您使用银证转账功能时，为了实现从第三方存管银行账户向资金账号转入资金或者从资金账号向银行账户转出资金，以及当您需要实现将不同资金账户下的资金进行调拨、归集</w:t>
      </w:r>
      <w:r>
        <w:rPr>
          <w:rFonts w:hint="eastAsia" w:ascii="华文细黑" w:hAnsi="华文细黑" w:eastAsia="华文细黑" w:cs="华文细黑"/>
          <w:sz w:val="16"/>
          <w:szCs w:val="16"/>
        </w:rPr>
        <w:t>时，您需要向我们提供您所绑定的相应银行账户或资金账户的</w:t>
      </w:r>
      <w:r>
        <w:rPr>
          <w:rStyle w:val="107"/>
          <w:rFonts w:hint="eastAsia" w:ascii="华文细黑" w:hAnsi="华文细黑" w:eastAsia="华文细黑" w:cs="华文细黑"/>
          <w:sz w:val="16"/>
          <w:szCs w:val="16"/>
        </w:rPr>
        <w:t>转入金额</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转出金额</w:t>
      </w:r>
      <w:r>
        <w:rPr>
          <w:rFonts w:hint="eastAsia" w:ascii="华文细黑" w:hAnsi="华文细黑" w:eastAsia="华文细黑" w:cs="华文细黑"/>
          <w:sz w:val="16"/>
          <w:szCs w:val="16"/>
        </w:rPr>
        <w:t>，以及</w:t>
      </w:r>
      <w:r>
        <w:rPr>
          <w:rStyle w:val="107"/>
          <w:rFonts w:hint="eastAsia" w:ascii="华文细黑" w:hAnsi="华文细黑" w:eastAsia="华文细黑" w:cs="华文细黑"/>
          <w:sz w:val="16"/>
          <w:szCs w:val="16"/>
        </w:rPr>
        <w:t>银行密码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或</w:t>
      </w:r>
      <w:r>
        <w:rPr>
          <w:rStyle w:val="107"/>
          <w:rFonts w:hint="eastAsia" w:ascii="华文细黑" w:hAnsi="华文细黑" w:eastAsia="华文细黑" w:cs="华文细黑"/>
          <w:sz w:val="16"/>
          <w:szCs w:val="16"/>
        </w:rPr>
        <w:t>资金密码</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证券交易</w:t>
      </w:r>
    </w:p>
    <w:p>
      <w:pPr>
        <w:pStyle w:val="105"/>
        <w:pageBreakBefore w:val="0"/>
        <w:numPr>
          <w:ilvl w:val="0"/>
          <w:numId w:val="12"/>
        </w:numPr>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普通交易</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lang w:val="en-US" w:eastAsia="zh-CN"/>
        </w:rPr>
        <w:t>使用</w:t>
      </w:r>
      <w:r>
        <w:rPr>
          <w:rFonts w:hint="eastAsia" w:ascii="华文细黑" w:hAnsi="华文细黑" w:eastAsia="华文细黑" w:cs="华文细黑"/>
          <w:sz w:val="16"/>
          <w:szCs w:val="16"/>
        </w:rPr>
        <w:t>普通交易功能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或使用条件单、网格交易、算法单时，您需要向我们提供委托账号、</w:t>
      </w:r>
      <w:r>
        <w:rPr>
          <w:rStyle w:val="107"/>
          <w:rFonts w:hint="eastAsia" w:ascii="华文细黑" w:hAnsi="华文细黑" w:eastAsia="华文细黑" w:cs="华文细黑"/>
          <w:sz w:val="16"/>
          <w:szCs w:val="16"/>
        </w:rPr>
        <w:t>委托证券的代码、价格、数量/金额</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highlight w:val="none"/>
        </w:rPr>
        <w:t>投票选择</w:t>
      </w:r>
      <w:r>
        <w:rPr>
          <w:rFonts w:hint="eastAsia" w:ascii="华文细黑" w:hAnsi="华文细黑" w:eastAsia="华文细黑" w:cs="华文细黑"/>
          <w:sz w:val="16"/>
          <w:szCs w:val="16"/>
          <w:highlight w:val="none"/>
          <w:lang w:eastAsia="zh-CN"/>
        </w:rPr>
        <w:t>、</w:t>
      </w:r>
      <w:r>
        <w:rPr>
          <w:rStyle w:val="107"/>
          <w:rFonts w:hint="eastAsia" w:ascii="华文细黑" w:hAnsi="华文细黑" w:eastAsia="华文细黑" w:cs="华文细黑"/>
          <w:sz w:val="16"/>
          <w:szCs w:val="16"/>
          <w:highlight w:val="none"/>
          <w:lang w:val="en-US" w:eastAsia="zh-CN"/>
        </w:rPr>
        <w:t>持仓信息</w:t>
      </w:r>
      <w:r>
        <w:rPr>
          <w:rFonts w:hint="eastAsia" w:ascii="华文细黑" w:hAnsi="华文细黑" w:eastAsia="华文细黑" w:cs="华文细黑"/>
          <w:sz w:val="16"/>
          <w:szCs w:val="16"/>
        </w:rPr>
        <w:t>。</w:t>
      </w:r>
    </w:p>
    <w:p>
      <w:pPr>
        <w:pStyle w:val="105"/>
        <w:pageBreakBefore w:val="0"/>
        <w:numPr>
          <w:ilvl w:val="0"/>
          <w:numId w:val="12"/>
        </w:numPr>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融资融券</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当您使用信用交易功能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或使用信用条件单、信用算法单时，您需要向我们提供委托账号、</w:t>
      </w:r>
      <w:r>
        <w:rPr>
          <w:rStyle w:val="107"/>
          <w:rFonts w:hint="eastAsia" w:ascii="华文细黑" w:hAnsi="华文细黑" w:eastAsia="华文细黑" w:cs="华文细黑"/>
          <w:sz w:val="16"/>
          <w:szCs w:val="16"/>
        </w:rPr>
        <w:t>委托证券的代码、价格、数量/金额</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和/或委托时间、投票选择</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lang w:val="en-US" w:eastAsia="zh-CN"/>
        </w:rPr>
        <w:t>持仓信息</w:t>
      </w:r>
      <w:r>
        <w:rPr>
          <w:rFonts w:hint="eastAsia" w:ascii="华文细黑" w:hAnsi="华文细黑" w:eastAsia="华文细黑" w:cs="华文细黑"/>
          <w:sz w:val="16"/>
          <w:szCs w:val="16"/>
        </w:rPr>
        <w:t>。</w:t>
      </w:r>
    </w:p>
    <w:p>
      <w:pPr>
        <w:pStyle w:val="105"/>
        <w:pageBreakBefore w:val="0"/>
        <w:numPr>
          <w:ilvl w:val="0"/>
          <w:numId w:val="12"/>
        </w:numPr>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期权交易</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当您使用期权交易功能或使用期权条件单时，您需要向我们提供委托账号、</w:t>
      </w:r>
      <w:r>
        <w:rPr>
          <w:rStyle w:val="107"/>
          <w:rFonts w:hint="eastAsia" w:ascii="华文细黑" w:hAnsi="华文细黑" w:eastAsia="华文细黑" w:cs="华文细黑"/>
          <w:sz w:val="16"/>
          <w:szCs w:val="16"/>
        </w:rPr>
        <w:t>委托证券或合约的代码、价格、数量</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lang w:val="en-US" w:eastAsia="zh-CN"/>
        </w:rPr>
        <w:t>持仓信息</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理财产品</w:t>
      </w:r>
    </w:p>
    <w:p>
      <w:pPr>
        <w:pageBreakBefore w:val="0"/>
        <w:tabs>
          <w:tab w:val="left" w:pos="397"/>
        </w:tabs>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当您使用理财产品功能时，为提供</w:t>
      </w:r>
      <w:r>
        <w:rPr>
          <w:rFonts w:hint="eastAsia" w:ascii="华文细黑" w:hAnsi="华文细黑" w:eastAsia="华文细黑" w:cs="华文细黑"/>
          <w:b/>
          <w:bCs/>
          <w:sz w:val="16"/>
          <w:szCs w:val="16"/>
        </w:rPr>
        <w:t>理财账户开通、产品交易</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rPr>
        <w:t>查询</w:t>
      </w:r>
      <w:r>
        <w:rPr>
          <w:rFonts w:hint="eastAsia" w:ascii="华文细黑" w:hAnsi="华文细黑" w:eastAsia="华文细黑" w:cs="华文细黑"/>
          <w:b/>
          <w:bCs/>
          <w:sz w:val="16"/>
          <w:szCs w:val="16"/>
          <w:lang w:val="en-US" w:eastAsia="zh-CN"/>
        </w:rPr>
        <w:t>相关</w:t>
      </w:r>
      <w:r>
        <w:rPr>
          <w:rFonts w:hint="eastAsia" w:ascii="华文细黑" w:hAnsi="华文细黑" w:eastAsia="华文细黑" w:cs="华文细黑"/>
          <w:b/>
          <w:bCs/>
          <w:sz w:val="16"/>
          <w:szCs w:val="16"/>
        </w:rPr>
        <w:t>业务</w:t>
      </w:r>
      <w:r>
        <w:rPr>
          <w:rFonts w:hint="eastAsia" w:ascii="华文细黑" w:hAnsi="华文细黑" w:eastAsia="华文细黑" w:cs="华文细黑"/>
          <w:b/>
          <w:bCs/>
          <w:sz w:val="16"/>
          <w:szCs w:val="16"/>
          <w:lang w:val="en-US" w:eastAsia="zh-CN"/>
        </w:rPr>
        <w:t>服务</w:t>
      </w:r>
      <w:r>
        <w:rPr>
          <w:rFonts w:hint="eastAsia" w:ascii="华文细黑" w:hAnsi="华文细黑" w:eastAsia="华文细黑" w:cs="华文细黑"/>
          <w:sz w:val="16"/>
          <w:szCs w:val="16"/>
        </w:rPr>
        <w:t>，根据证券法及监管要求</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我们需要</w:t>
      </w:r>
      <w:r>
        <w:rPr>
          <w:rFonts w:hint="eastAsia" w:ascii="华文细黑" w:hAnsi="华文细黑" w:eastAsia="华文细黑" w:cs="华文细黑"/>
          <w:sz w:val="16"/>
          <w:szCs w:val="16"/>
          <w:lang w:val="en-US" w:eastAsia="zh-CN"/>
        </w:rPr>
        <w:t>收集并记录您的个人基本</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highlight w:val="none"/>
        </w:rPr>
        <w:t>包括</w:t>
      </w:r>
      <w:r>
        <w:rPr>
          <w:rFonts w:hint="eastAsia" w:ascii="华文细黑" w:hAnsi="华文细黑" w:eastAsia="华文细黑" w:cs="华文细黑"/>
          <w:sz w:val="16"/>
          <w:szCs w:val="16"/>
        </w:rPr>
        <w:t>姓名、性别、生日、民族、国籍、</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个人身份信息，包括</w:t>
      </w:r>
      <w:r>
        <w:rPr>
          <w:rStyle w:val="107"/>
          <w:rFonts w:hint="eastAsia" w:ascii="华文细黑" w:hAnsi="华文细黑" w:eastAsia="华文细黑" w:cs="华文细黑"/>
          <w:b/>
          <w:sz w:val="16"/>
          <w:szCs w:val="16"/>
        </w:rPr>
        <w:t>证件类型、证件号码</w:t>
      </w:r>
      <w:r>
        <w:rPr>
          <w:rStyle w:val="107"/>
          <w:rFonts w:hint="eastAsia" w:ascii="华文细黑" w:hAnsi="华文细黑" w:eastAsia="华文细黑" w:cs="华文细黑"/>
          <w:b/>
          <w:sz w:val="16"/>
          <w:szCs w:val="16"/>
          <w:lang w:eastAsia="zh-CN"/>
        </w:rPr>
        <w:t>、</w:t>
      </w:r>
      <w:r>
        <w:rPr>
          <w:rStyle w:val="107"/>
          <w:rFonts w:hint="eastAsia" w:ascii="华文细黑" w:hAnsi="华文细黑" w:eastAsia="华文细黑" w:cs="华文细黑"/>
          <w:sz w:val="16"/>
          <w:szCs w:val="16"/>
        </w:rPr>
        <w:t>身份证件照片</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107"/>
          <w:rFonts w:hint="eastAsia" w:ascii="华文细黑" w:hAnsi="华文细黑" w:eastAsia="华文细黑" w:cs="华文细黑"/>
          <w:sz w:val="16"/>
          <w:szCs w:val="16"/>
          <w:lang w:val="en-US" w:eastAsia="zh-CN"/>
        </w:rPr>
        <w:t>交易</w:t>
      </w:r>
      <w:r>
        <w:rPr>
          <w:rStyle w:val="107"/>
          <w:rFonts w:hint="eastAsia" w:ascii="华文细黑" w:hAnsi="华文细黑" w:eastAsia="华文细黑" w:cs="华文细黑"/>
          <w:sz w:val="16"/>
          <w:szCs w:val="16"/>
        </w:rPr>
        <w:t>账号、交易密码</w:t>
      </w:r>
      <w:r>
        <w:rPr>
          <w:rStyle w:val="107"/>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交易记录</w:t>
      </w:r>
      <w:r>
        <w:rPr>
          <w:rFonts w:hint="eastAsia" w:ascii="华文细黑" w:hAnsi="华文细黑" w:eastAsia="华文细黑" w:cs="华文细黑"/>
          <w:sz w:val="16"/>
          <w:szCs w:val="16"/>
          <w:lang w:val="en-US" w:eastAsia="zh-CN"/>
        </w:rPr>
        <w:t>和</w:t>
      </w:r>
      <w:r>
        <w:rPr>
          <w:rFonts w:hint="eastAsia" w:ascii="华文细黑" w:hAnsi="华文细黑" w:eastAsia="华文细黑" w:cs="华文细黑"/>
          <w:sz w:val="16"/>
          <w:szCs w:val="16"/>
        </w:rPr>
        <w:t>协议签署</w:t>
      </w:r>
      <w:r>
        <w:rPr>
          <w:rFonts w:hint="eastAsia" w:ascii="华文细黑" w:hAnsi="华文细黑" w:eastAsia="华文细黑" w:cs="华文细黑"/>
          <w:sz w:val="16"/>
          <w:szCs w:val="16"/>
          <w:lang w:val="en-US" w:eastAsia="zh-CN"/>
        </w:rPr>
        <w:t>记录</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客户服务</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当您使用用户反馈、智能客服</w:t>
      </w:r>
      <w:r>
        <w:rPr>
          <w:rFonts w:hint="eastAsia" w:ascii="华文细黑" w:hAnsi="华文细黑" w:eastAsia="华文细黑" w:cs="华文细黑"/>
          <w:sz w:val="16"/>
          <w:szCs w:val="16"/>
          <w:lang w:val="en-US" w:eastAsia="zh-CN"/>
        </w:rPr>
        <w:t>功能</w:t>
      </w:r>
      <w:r>
        <w:rPr>
          <w:rFonts w:hint="eastAsia" w:ascii="华文细黑" w:hAnsi="华文细黑" w:eastAsia="华文细黑" w:cs="华文细黑"/>
          <w:sz w:val="16"/>
          <w:szCs w:val="16"/>
        </w:rPr>
        <w:t>时，我们会记录您的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用于识别反馈用户。当您通过拨打人工客服955</w:t>
      </w:r>
      <w:r>
        <w:rPr>
          <w:rFonts w:hint="eastAsia" w:ascii="华文细黑" w:hAnsi="华文细黑" w:eastAsia="华文细黑" w:cs="华文细黑"/>
          <w:sz w:val="16"/>
          <w:szCs w:val="16"/>
          <w:lang w:val="en-US" w:eastAsia="zh-CN"/>
        </w:rPr>
        <w:t>48</w:t>
      </w:r>
      <w:r>
        <w:rPr>
          <w:rFonts w:hint="eastAsia" w:ascii="华文细黑" w:hAnsi="华文细黑" w:eastAsia="华文细黑" w:cs="华文细黑"/>
          <w:sz w:val="16"/>
          <w:szCs w:val="16"/>
        </w:rPr>
        <w:t>的方式寻求客服帮助时，您需同意我们留存您与客服的</w:t>
      </w:r>
      <w:r>
        <w:rPr>
          <w:rStyle w:val="107"/>
          <w:rFonts w:hint="eastAsia" w:ascii="华文细黑" w:hAnsi="华文细黑" w:eastAsia="华文细黑" w:cs="华文细黑"/>
          <w:sz w:val="16"/>
          <w:szCs w:val="16"/>
        </w:rPr>
        <w:t>通话记录与录音</w:t>
      </w:r>
      <w:r>
        <w:rPr>
          <w:rFonts w:hint="eastAsia" w:ascii="华文细黑" w:hAnsi="华文细黑" w:eastAsia="华文细黑" w:cs="华文细黑"/>
          <w:sz w:val="16"/>
          <w:szCs w:val="16"/>
        </w:rPr>
        <w:t>，</w:t>
      </w:r>
      <w:r>
        <w:rPr>
          <w:rFonts w:hint="eastAsia" w:ascii="华文细黑" w:hAnsi="华文细黑" w:eastAsia="华文细黑" w:cs="华文细黑"/>
          <w:b/>
          <w:bCs/>
          <w:sz w:val="16"/>
          <w:szCs w:val="16"/>
        </w:rPr>
        <w:t>以便为您迅速处理所咨询/投诉的问题提供准确性保障与证据留存</w:t>
      </w:r>
      <w:r>
        <w:rPr>
          <w:rFonts w:hint="eastAsia" w:ascii="华文细黑" w:hAnsi="华文细黑" w:eastAsia="华文细黑" w:cs="华文细黑"/>
          <w:sz w:val="16"/>
          <w:szCs w:val="16"/>
        </w:rPr>
        <w:t>。我们收集这些信息是为了调查事实与帮助您解决问题，如您拒绝提供可能导致客服无法快速</w:t>
      </w:r>
      <w:r>
        <w:rPr>
          <w:rFonts w:hint="eastAsia" w:ascii="华文细黑" w:hAnsi="华文细黑" w:eastAsia="华文细黑" w:cs="华文细黑"/>
          <w:sz w:val="16"/>
          <w:szCs w:val="16"/>
          <w:lang w:val="en-US" w:eastAsia="zh-CN"/>
        </w:rPr>
        <w:t>响</w:t>
      </w:r>
      <w:r>
        <w:rPr>
          <w:rFonts w:hint="eastAsia" w:ascii="华文细黑" w:hAnsi="华文细黑" w:eastAsia="华文细黑" w:cs="华文细黑"/>
          <w:sz w:val="16"/>
          <w:szCs w:val="16"/>
        </w:rPr>
        <w:t>应您的问题。</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highlight w:val="none"/>
        </w:rPr>
        <w:t>注册</w:t>
      </w:r>
      <w:r>
        <w:rPr>
          <w:rFonts w:hint="eastAsia" w:ascii="华文细黑" w:hAnsi="华文细黑" w:eastAsia="华文细黑" w:cs="华文细黑"/>
          <w:sz w:val="16"/>
          <w:szCs w:val="16"/>
          <w:highlight w:val="none"/>
          <w:lang w:val="en-US" w:eastAsia="zh-CN"/>
        </w:rPr>
        <w:t>中信证券互联网账号</w:t>
      </w:r>
      <w:r>
        <w:rPr>
          <w:rFonts w:hint="eastAsia" w:ascii="华文细黑" w:hAnsi="华文细黑" w:eastAsia="华文细黑" w:cs="华文细黑"/>
          <w:sz w:val="16"/>
          <w:szCs w:val="16"/>
        </w:rPr>
        <w:t>时，将同步加入我们的客户服务分级体系，客户服务分级体系为不同等级的客户提供差异化的服务，更高级别的会员还需校验</w:t>
      </w:r>
      <w:r>
        <w:rPr>
          <w:rStyle w:val="107"/>
          <w:rFonts w:hint="eastAsia" w:ascii="华文细黑" w:hAnsi="华文细黑" w:eastAsia="华文细黑" w:cs="华文细黑"/>
          <w:sz w:val="16"/>
          <w:szCs w:val="16"/>
        </w:rPr>
        <w:t>交易</w:t>
      </w:r>
      <w:r>
        <w:rPr>
          <w:rStyle w:val="107"/>
          <w:rFonts w:hint="eastAsia" w:ascii="华文细黑" w:hAnsi="华文细黑" w:eastAsia="华文细黑" w:cs="华文细黑"/>
          <w:sz w:val="16"/>
          <w:szCs w:val="16"/>
          <w:lang w:val="en-US" w:eastAsia="zh-CN"/>
        </w:rPr>
        <w:t>账号、</w:t>
      </w:r>
      <w:r>
        <w:rPr>
          <w:rStyle w:val="107"/>
          <w:rFonts w:hint="eastAsia" w:ascii="华文细黑" w:hAnsi="华文细黑" w:eastAsia="华文细黑" w:cs="华文细黑"/>
          <w:sz w:val="16"/>
          <w:szCs w:val="16"/>
        </w:rPr>
        <w:t>密码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来</w:t>
      </w:r>
      <w:r>
        <w:rPr>
          <w:rFonts w:hint="eastAsia" w:ascii="华文细黑" w:hAnsi="华文细黑" w:eastAsia="华文细黑" w:cs="华文细黑"/>
          <w:b/>
          <w:bCs/>
          <w:sz w:val="16"/>
          <w:szCs w:val="16"/>
        </w:rPr>
        <w:t>验证您的账户权限</w:t>
      </w:r>
      <w:r>
        <w:rPr>
          <w:rFonts w:hint="eastAsia" w:ascii="华文细黑" w:hAnsi="华文细黑" w:eastAsia="华文细黑" w:cs="华文细黑"/>
          <w:sz w:val="16"/>
          <w:szCs w:val="16"/>
        </w:rPr>
        <w:t>。</w:t>
      </w:r>
    </w:p>
    <w:p>
      <w:pPr>
        <w:keepNext/>
        <w:keepLines/>
        <w:widowControl w:val="0"/>
        <w:numPr>
          <w:ilvl w:val="2"/>
          <w:numId w:val="8"/>
        </w:numPr>
        <w:spacing w:before="0" w:beforeLines="0" w:beforeAutospacing="0" w:after="0" w:afterLines="0" w:afterAutospacing="0" w:line="413" w:lineRule="auto"/>
        <w:ind w:left="709" w:leftChars="0" w:hanging="709" w:firstLineChars="0"/>
        <w:jc w:val="both"/>
        <w:outlineLvl w:val="2"/>
        <w:rPr>
          <w:rFonts w:hint="eastAsia" w:ascii="华文细黑" w:hAnsi="华文细黑" w:eastAsia="华文细黑" w:cs="华文细黑"/>
          <w:sz w:val="16"/>
          <w:szCs w:val="16"/>
        </w:rPr>
      </w:pPr>
      <w:bookmarkStart w:id="108" w:name="_Toc10859"/>
      <w:bookmarkStart w:id="109" w:name="_Toc1580"/>
      <w:bookmarkStart w:id="110" w:name="_Toc7291"/>
      <w:bookmarkStart w:id="111" w:name="_Toc9421"/>
      <w:bookmarkStart w:id="112" w:name="_Toc292"/>
      <w:r>
        <w:rPr>
          <w:rFonts w:hint="eastAsia" w:ascii="华文细黑" w:hAnsi="华文细黑" w:eastAsia="华文细黑" w:cs="华文细黑"/>
          <w:sz w:val="16"/>
          <w:szCs w:val="16"/>
        </w:rPr>
        <w:t>为了向您提供</w:t>
      </w:r>
      <w:r>
        <w:rPr>
          <w:rFonts w:hint="eastAsia" w:ascii="华文细黑" w:hAnsi="华文细黑" w:eastAsia="华文细黑" w:cs="华文细黑"/>
          <w:sz w:val="16"/>
          <w:szCs w:val="16"/>
          <w:lang w:val="en-US" w:eastAsia="zh-CN"/>
        </w:rPr>
        <w:t>某些扩展功能或业务，包括定向推送、活动参与</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个人养老金基金、财富管理服务信托（含保险金信托、其他个人财富管理信托、家族信托）、家庭服务信托、跨境理财通、保险产品及期货IB业务，我们会在您使用某个扩展功能或业务过程中，向您</w:t>
      </w:r>
      <w:r>
        <w:rPr>
          <w:rFonts w:hint="eastAsia" w:ascii="华文细黑" w:hAnsi="华文细黑" w:eastAsia="华文细黑" w:cs="华文细黑"/>
          <w:sz w:val="16"/>
          <w:szCs w:val="16"/>
        </w:rPr>
        <w:t>收集下述信息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扩展业务功能收集的个人信息均为非必要个人信息，</w:t>
      </w:r>
      <w:r>
        <w:rPr>
          <w:rFonts w:hint="eastAsia" w:ascii="华文细黑" w:hAnsi="华文细黑" w:eastAsia="华文细黑" w:cs="华文细黑"/>
          <w:sz w:val="16"/>
          <w:szCs w:val="16"/>
        </w:rPr>
        <w:t xml:space="preserve">如果您拒绝提供，不影响您正常使用第 </w:t>
      </w:r>
      <w:r>
        <w:rPr>
          <w:rFonts w:hint="eastAsia" w:ascii="华文细黑" w:hAnsi="华文细黑" w:eastAsia="华文细黑" w:cs="华文细黑"/>
          <w:sz w:val="16"/>
          <w:szCs w:val="16"/>
          <w:lang w:val="en-US" w:eastAsia="zh-CN"/>
        </w:rPr>
        <w:t>3</w:t>
      </w:r>
      <w:r>
        <w:rPr>
          <w:rFonts w:hint="eastAsia" w:ascii="华文细黑" w:hAnsi="华文细黑" w:eastAsia="华文细黑" w:cs="华文细黑"/>
          <w:sz w:val="16"/>
          <w:szCs w:val="16"/>
        </w:rPr>
        <w:t>.1.1 条下的基本业务功能，但我们无法向您提供</w:t>
      </w:r>
      <w:r>
        <w:rPr>
          <w:rFonts w:hint="eastAsia" w:ascii="华文细黑" w:hAnsi="华文细黑" w:eastAsia="华文细黑" w:cs="华文细黑"/>
          <w:sz w:val="16"/>
          <w:szCs w:val="16"/>
          <w:lang w:val="en-US" w:eastAsia="zh-CN"/>
        </w:rPr>
        <w:t>部分</w:t>
      </w:r>
      <w:r>
        <w:rPr>
          <w:rFonts w:hint="eastAsia" w:ascii="华文细黑" w:hAnsi="华文细黑" w:eastAsia="华文细黑" w:cs="华文细黑"/>
          <w:sz w:val="16"/>
          <w:szCs w:val="16"/>
        </w:rPr>
        <w:t>扩展业务功能</w:t>
      </w:r>
      <w:r>
        <w:rPr>
          <w:rFonts w:hint="eastAsia" w:ascii="华文细黑" w:hAnsi="华文细黑" w:eastAsia="华文细黑" w:cs="华文细黑"/>
          <w:sz w:val="16"/>
          <w:szCs w:val="16"/>
          <w:lang w:val="en-US" w:eastAsia="zh-CN"/>
        </w:rPr>
        <w:t>或</w:t>
      </w:r>
      <w:r>
        <w:rPr>
          <w:rFonts w:hint="eastAsia" w:ascii="华文细黑" w:hAnsi="华文细黑" w:eastAsia="华文细黑" w:cs="华文细黑"/>
          <w:sz w:val="16"/>
          <w:szCs w:val="16"/>
        </w:rPr>
        <w:t>服务。</w:t>
      </w:r>
      <w:bookmarkEnd w:id="108"/>
      <w:bookmarkEnd w:id="109"/>
      <w:bookmarkEnd w:id="110"/>
      <w:bookmarkEnd w:id="111"/>
      <w:bookmarkEnd w:id="112"/>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 xml:space="preserve">定向推送 </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为改善和提供我们的产品或服务，</w:t>
      </w:r>
      <w:r>
        <w:rPr>
          <w:rFonts w:hint="eastAsia" w:ascii="华文细黑" w:hAnsi="华文细黑" w:eastAsia="华文细黑" w:cs="华文细黑"/>
          <w:b/>
          <w:bCs/>
          <w:sz w:val="16"/>
          <w:szCs w:val="16"/>
        </w:rPr>
        <w:t>在法律法规允许</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lang w:val="en-US" w:eastAsia="zh-CN"/>
        </w:rPr>
        <w:t>并满足</w:t>
      </w:r>
      <w:r>
        <w:rPr>
          <w:rFonts w:hint="eastAsia" w:ascii="华文细黑" w:hAnsi="华文细黑" w:eastAsia="华文细黑" w:cs="华文细黑"/>
          <w:b/>
          <w:bCs/>
          <w:sz w:val="16"/>
          <w:szCs w:val="16"/>
        </w:rPr>
        <w:t>《证券期货投资者适当性管理办法》的前提下</w:t>
      </w:r>
      <w:r>
        <w:rPr>
          <w:rFonts w:hint="eastAsia" w:ascii="华文细黑" w:hAnsi="华文细黑" w:eastAsia="华文细黑" w:cs="华文细黑"/>
          <w:sz w:val="16"/>
          <w:szCs w:val="16"/>
        </w:rPr>
        <w:t>，我们可能会根据您的个人基本信息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r>
        <w:rPr>
          <w:rFonts w:hint="eastAsia" w:ascii="华文细黑" w:hAnsi="华文细黑" w:eastAsia="华文细黑" w:cs="华文细黑"/>
          <w:sz w:val="16"/>
          <w:szCs w:val="16"/>
          <w:lang w:eastAsia="zh-CN"/>
        </w:rPr>
        <w:t>；</w:t>
      </w:r>
      <w:r>
        <w:rPr>
          <w:rFonts w:hint="eastAsia" w:ascii="华文细黑" w:hAnsi="华文细黑" w:eastAsia="华文细黑" w:cs="华文细黑"/>
          <w:i w:val="0"/>
          <w:iCs w:val="0"/>
          <w:color w:val="000000"/>
          <w:sz w:val="16"/>
          <w:szCs w:val="16"/>
        </w:rPr>
        <w:t>终端设备信息</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包括</w:t>
      </w:r>
      <w:r>
        <w:rPr>
          <w:rFonts w:hint="eastAsia" w:ascii="华文细黑" w:hAnsi="华文细黑" w:eastAsia="华文细黑" w:cs="华文细黑"/>
          <w:i w:val="0"/>
          <w:iCs w:val="0"/>
          <w:color w:val="000000"/>
          <w:sz w:val="16"/>
          <w:szCs w:val="16"/>
        </w:rPr>
        <w:t>设备名、设备序列号、MAC地址</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rPr>
        <w:t>IMEI、IMSI、IDFV</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IDFA</w:t>
      </w:r>
      <w:r>
        <w:rPr>
          <w:rFonts w:hint="eastAsia" w:ascii="华文细黑" w:hAnsi="华文细黑" w:eastAsia="华文细黑" w:cs="华文细黑"/>
          <w:i w:val="0"/>
          <w:iCs w:val="0"/>
          <w:color w:val="000000"/>
          <w:sz w:val="16"/>
          <w:szCs w:val="16"/>
        </w:rPr>
        <w:t>、Android ID、供应商标识符</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以及</w:t>
      </w:r>
      <w:r>
        <w:rPr>
          <w:rStyle w:val="107"/>
          <w:rFonts w:hint="eastAsia" w:ascii="华文细黑" w:hAnsi="华文细黑" w:eastAsia="华文细黑" w:cs="华文细黑"/>
          <w:sz w:val="16"/>
          <w:szCs w:val="16"/>
        </w:rPr>
        <w:t>交易信息</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资产信息</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在我司APP上的功能及</w:t>
      </w:r>
      <w:r>
        <w:rPr>
          <w:rStyle w:val="107"/>
          <w:rFonts w:hint="eastAsia" w:ascii="华文细黑" w:hAnsi="华文细黑" w:eastAsia="华文细黑" w:cs="华文细黑"/>
          <w:sz w:val="16"/>
          <w:szCs w:val="16"/>
          <w:lang w:val="en-US" w:eastAsia="zh-CN"/>
        </w:rPr>
        <w:t>历史搜索信息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进行数据分析以形成用户画像，用于向您</w:t>
      </w:r>
      <w:r>
        <w:rPr>
          <w:rFonts w:hint="eastAsia" w:ascii="华文细黑" w:hAnsi="华文细黑" w:eastAsia="华文细黑" w:cs="华文细黑"/>
          <w:b/>
          <w:bCs/>
          <w:sz w:val="16"/>
          <w:szCs w:val="16"/>
          <w:lang w:val="en-US" w:eastAsia="zh-CN"/>
        </w:rPr>
        <w:t>提供</w:t>
      </w:r>
      <w:r>
        <w:rPr>
          <w:rFonts w:hint="eastAsia" w:ascii="华文细黑" w:hAnsi="华文细黑" w:eastAsia="华文细黑" w:cs="华文细黑"/>
          <w:b/>
          <w:bCs/>
          <w:sz w:val="16"/>
          <w:szCs w:val="16"/>
        </w:rPr>
        <w:t>更适合您的产品或服务</w:t>
      </w:r>
      <w:r>
        <w:rPr>
          <w:rFonts w:hint="eastAsia" w:ascii="华文细黑" w:hAnsi="华文细黑" w:eastAsia="华文细黑" w:cs="华文细黑"/>
          <w:sz w:val="16"/>
          <w:szCs w:val="16"/>
        </w:rPr>
        <w:t>。我们保证在未获得您的授权同意的情况下，不会将您的画像信息提供给任何第三方。</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您可以在信e投APP中“我的-设置-消息开关设置-</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推荐”、中信证券小程序“我的-查看账户信息-隐私设置-内容推荐”中对定向推送服务进行打开或关闭，也可以在手机系统设置中打开或者关闭上述权限，当您关闭定向推送服务后，您将不会</w:t>
      </w:r>
      <w:r>
        <w:rPr>
          <w:rFonts w:hint="eastAsia" w:ascii="华文细黑" w:hAnsi="华文细黑" w:eastAsia="华文细黑" w:cs="华文细黑"/>
          <w:sz w:val="16"/>
          <w:szCs w:val="16"/>
          <w:lang w:val="en-US" w:eastAsia="zh-CN"/>
        </w:rPr>
        <w:t>再</w:t>
      </w:r>
      <w:r>
        <w:rPr>
          <w:rFonts w:hint="eastAsia" w:ascii="华文细黑" w:hAnsi="华文细黑" w:eastAsia="华文细黑" w:cs="华文细黑"/>
          <w:sz w:val="16"/>
          <w:szCs w:val="16"/>
        </w:rPr>
        <w:t>收到该服务推送的消息。</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个人养老金基金业务</w:t>
      </w:r>
    </w:p>
    <w:p>
      <w:pPr>
        <w:widowControl w:val="0"/>
        <w:numPr>
          <w:ilvl w:val="0"/>
          <w:numId w:val="13"/>
        </w:numPr>
        <w:tabs>
          <w:tab w:val="left" w:pos="397"/>
        </w:tabs>
        <w:spacing w:before="156" w:beforeLines="50" w:beforeAutospacing="0" w:after="156" w:afterLines="50" w:afterAutospacing="0" w:line="400" w:lineRule="atLeast"/>
        <w:ind w:left="420" w:hanging="454"/>
        <w:jc w:val="both"/>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lang w:val="en-US" w:eastAsia="zh-CN"/>
        </w:rPr>
        <w:t>投资账户开立或变更</w:t>
      </w:r>
      <w:r>
        <w:rPr>
          <w:rFonts w:hint="eastAsia" w:ascii="华文细黑" w:hAnsi="华文细黑" w:eastAsia="华文细黑" w:cs="华文细黑"/>
          <w:sz w:val="16"/>
          <w:szCs w:val="16"/>
        </w:rPr>
        <w:t>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i w:val="0"/>
          <w:iCs w:val="0"/>
          <w:sz w:val="16"/>
          <w:szCs w:val="16"/>
          <w:lang w:val="en-US" w:eastAsia="zh-CN"/>
        </w:rPr>
        <w:t>个人养老金基金</w:t>
      </w:r>
      <w:r>
        <w:rPr>
          <w:rFonts w:hint="eastAsia" w:ascii="华文细黑" w:hAnsi="华文细黑" w:eastAsia="华文细黑" w:cs="华文细黑"/>
          <w:b/>
          <w:bCs/>
          <w:i w:val="0"/>
          <w:iCs w:val="0"/>
          <w:sz w:val="16"/>
          <w:szCs w:val="16"/>
        </w:rPr>
        <w:t>投资账户开立或变更</w:t>
      </w:r>
      <w:r>
        <w:rPr>
          <w:rFonts w:hint="eastAsia" w:ascii="华文细黑" w:hAnsi="华文细黑" w:eastAsia="华文细黑" w:cs="华文细黑"/>
          <w:b w:val="0"/>
          <w:bCs w:val="0"/>
          <w:i w:val="0"/>
          <w:iCs w:val="0"/>
          <w:sz w:val="16"/>
          <w:szCs w:val="16"/>
        </w:rPr>
        <w:t>时，我们需要搜集并向中登平台传输的信息包含您的</w:t>
      </w:r>
      <w:r>
        <w:rPr>
          <w:rFonts w:hint="eastAsia" w:ascii="华文细黑" w:hAnsi="华文细黑" w:eastAsia="华文细黑" w:cs="华文细黑"/>
          <w:b w:val="0"/>
          <w:bCs w:val="0"/>
          <w:i w:val="0"/>
          <w:iCs w:val="0"/>
          <w:sz w:val="16"/>
          <w:szCs w:val="16"/>
          <w:lang w:val="en-US" w:eastAsia="zh-CN"/>
        </w:rPr>
        <w:t>个人基本信息，包括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107"/>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107"/>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Cs w:val="0"/>
          <w:i w:val="0"/>
          <w:iCs w:val="0"/>
          <w:sz w:val="16"/>
          <w:szCs w:val="16"/>
          <w:lang w:val="en-US" w:eastAsia="zh-CN"/>
        </w:rPr>
        <w:t>交易产品信息、</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r>
        <w:rPr>
          <w:rFonts w:hint="eastAsia" w:ascii="华文细黑" w:hAnsi="华文细黑" w:eastAsia="华文细黑" w:cs="华文细黑"/>
          <w:b/>
          <w:bCs/>
          <w:i w:val="0"/>
          <w:iCs w:val="0"/>
          <w:sz w:val="16"/>
          <w:szCs w:val="16"/>
        </w:rPr>
        <w:t>中登平台接收开户申请后向账户行发起资料验证申请</w:t>
      </w:r>
      <w:r>
        <w:rPr>
          <w:rFonts w:hint="eastAsia" w:ascii="华文细黑" w:hAnsi="华文细黑" w:eastAsia="华文细黑" w:cs="华文细黑"/>
          <w:b w:val="0"/>
          <w:bCs w:val="0"/>
          <w:i w:val="0"/>
          <w:iCs w:val="0"/>
          <w:sz w:val="16"/>
          <w:szCs w:val="16"/>
        </w:rPr>
        <w:t>，在资料验证时将向账户行发送您的</w:t>
      </w:r>
      <w:r>
        <w:rPr>
          <w:rFonts w:hint="eastAsia" w:ascii="华文细黑" w:hAnsi="华文细黑" w:eastAsia="华文细黑" w:cs="华文细黑"/>
          <w:i w:val="0"/>
          <w:iCs w:val="0"/>
          <w:sz w:val="16"/>
          <w:szCs w:val="16"/>
        </w:rPr>
        <w:t>姓名、</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i w:val="0"/>
          <w:iCs w:val="0"/>
          <w:sz w:val="16"/>
          <w:szCs w:val="16"/>
        </w:rPr>
        <w:t>、</w:t>
      </w:r>
      <w:r>
        <w:rPr>
          <w:rStyle w:val="107"/>
          <w:rFonts w:hint="eastAsia" w:ascii="华文细黑" w:hAnsi="华文细黑" w:eastAsia="华文细黑" w:cs="华文细黑"/>
          <w:b w:val="0"/>
          <w:bCs w:val="0"/>
          <w:i w:val="0"/>
          <w:iCs w:val="0"/>
          <w:sz w:val="16"/>
          <w:szCs w:val="16"/>
        </w:rPr>
        <w:t>个人身份信息</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b w:val="0"/>
          <w:bCs w:val="0"/>
          <w:i w:val="0"/>
          <w:iCs w:val="0"/>
          <w:sz w:val="16"/>
          <w:szCs w:val="16"/>
          <w:highlight w:val="none"/>
        </w:rPr>
        <w:t>交易</w:t>
      </w:r>
      <w:r>
        <w:rPr>
          <w:rFonts w:hint="eastAsia" w:ascii="华文细黑" w:hAnsi="华文细黑" w:eastAsia="华文细黑" w:cs="华文细黑"/>
          <w:b w:val="0"/>
          <w:bCs w:val="0"/>
          <w:i w:val="0"/>
          <w:iCs w:val="0"/>
          <w:sz w:val="16"/>
          <w:szCs w:val="16"/>
          <w:highlight w:val="none"/>
          <w:lang w:val="en-US" w:eastAsia="zh-CN"/>
        </w:rPr>
        <w:t>发生时间</w:t>
      </w:r>
      <w:r>
        <w:rPr>
          <w:rFonts w:hint="eastAsia" w:ascii="华文细黑" w:hAnsi="华文细黑" w:eastAsia="华文细黑" w:cs="华文细黑"/>
          <w:i w:val="0"/>
          <w:iCs w:val="0"/>
          <w:sz w:val="16"/>
          <w:szCs w:val="16"/>
        </w:rPr>
        <w:t>、</w:t>
      </w:r>
      <w:r>
        <w:rPr>
          <w:rStyle w:val="107"/>
          <w:rFonts w:hint="eastAsia" w:ascii="华文细黑" w:hAnsi="华文细黑" w:eastAsia="华文细黑" w:cs="华文细黑"/>
          <w:i w:val="0"/>
          <w:iCs w:val="0"/>
          <w:sz w:val="16"/>
          <w:szCs w:val="16"/>
          <w:lang w:val="en-US" w:eastAsia="zh-CN"/>
        </w:rPr>
        <w:t>个人</w:t>
      </w:r>
      <w:r>
        <w:rPr>
          <w:rStyle w:val="107"/>
          <w:rFonts w:hint="eastAsia" w:ascii="华文细黑" w:hAnsi="华文细黑" w:eastAsia="华文细黑" w:cs="华文细黑"/>
          <w:b/>
          <w:bCs/>
          <w:sz w:val="16"/>
          <w:szCs w:val="16"/>
        </w:rPr>
        <w:t>养老金资金账户</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sz w:val="16"/>
          <w:szCs w:val="16"/>
        </w:rPr>
        <w:t xml:space="preserve"> </w:t>
      </w:r>
    </w:p>
    <w:p>
      <w:pPr>
        <w:widowControl w:val="0"/>
        <w:numPr>
          <w:ilvl w:val="0"/>
          <w:numId w:val="13"/>
        </w:numPr>
        <w:tabs>
          <w:tab w:val="left" w:pos="397"/>
        </w:tabs>
        <w:spacing w:before="156" w:beforeLines="50" w:beforeAutospacing="0" w:after="156" w:afterLines="50" w:afterAutospacing="0" w:line="400" w:lineRule="atLeast"/>
        <w:ind w:left="420" w:hanging="454"/>
        <w:jc w:val="both"/>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协助</w:t>
      </w:r>
      <w:r>
        <w:rPr>
          <w:rFonts w:hint="eastAsia" w:ascii="华文细黑" w:hAnsi="华文细黑" w:eastAsia="华文细黑" w:cs="华文细黑"/>
          <w:sz w:val="16"/>
          <w:szCs w:val="16"/>
          <w:lang w:val="en-US" w:eastAsia="zh-CN"/>
        </w:rPr>
        <w:t>投资人</w:t>
      </w:r>
      <w:r>
        <w:rPr>
          <w:rFonts w:hint="eastAsia" w:ascii="华文细黑" w:hAnsi="华文细黑" w:eastAsia="华文细黑" w:cs="华文细黑"/>
          <w:sz w:val="16"/>
          <w:szCs w:val="16"/>
        </w:rPr>
        <w:t>银行</w:t>
      </w:r>
      <w:r>
        <w:rPr>
          <w:rFonts w:hint="eastAsia" w:ascii="华文细黑" w:hAnsi="华文细黑" w:eastAsia="华文细黑" w:cs="华文细黑"/>
          <w:sz w:val="16"/>
          <w:szCs w:val="16"/>
          <w:lang w:val="en-US" w:eastAsia="zh-CN"/>
        </w:rPr>
        <w:t>办理个人</w:t>
      </w:r>
      <w:r>
        <w:rPr>
          <w:rFonts w:hint="eastAsia" w:ascii="华文细黑" w:hAnsi="华文细黑" w:eastAsia="华文细黑" w:cs="华文细黑"/>
          <w:sz w:val="16"/>
          <w:szCs w:val="16"/>
        </w:rPr>
        <w:t>养老资金账户及相关账户查询服务信息</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根据</w:t>
      </w:r>
      <w:r>
        <w:rPr>
          <w:rFonts w:hint="eastAsia" w:ascii="华文细黑" w:hAnsi="华文细黑" w:eastAsia="华文细黑" w:cs="华文细黑"/>
          <w:sz w:val="16"/>
          <w:szCs w:val="16"/>
        </w:rPr>
        <w:t>证监会的相关规定，我司可以协助投资人通过商业银行等渠道在人力资源社会保障部个人养老金信息管理服务平台开立个人养老金账户，可以协助投资人在商业银行在线开立或者指定本人唯一的个人养老金资金账户。根据您的申请，协助您通过商业银行渠道办理个人养老金资金账户时，将根据您的授权，向您申请开立养老金资金账户的商业银行提供姓名、</w:t>
      </w:r>
      <w:r>
        <w:rPr>
          <w:rStyle w:val="107"/>
          <w:rFonts w:hint="eastAsia" w:ascii="华文细黑" w:hAnsi="华文细黑" w:eastAsia="华文细黑" w:cs="华文细黑"/>
          <w:sz w:val="16"/>
          <w:szCs w:val="16"/>
        </w:rPr>
        <w:t>证件类型、证件号码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用于查询是否已开立养老金资金账户</w:t>
      </w:r>
      <w:r>
        <w:rPr>
          <w:rFonts w:hint="eastAsia" w:ascii="华文细黑" w:hAnsi="华文细黑" w:eastAsia="华文细黑" w:cs="华文细黑"/>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财富管理服务信托（含保险金信托、家庭服务信托业务、其他个人财富管理信托、家族信托）</w:t>
      </w:r>
    </w:p>
    <w:p>
      <w:pPr>
        <w:pageBreakBefore w:val="0"/>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bCs/>
          <w:color w:val="000000"/>
          <w:sz w:val="16"/>
          <w:szCs w:val="16"/>
        </w:rPr>
        <w:t>当您决定参与购买</w:t>
      </w:r>
      <w:r>
        <w:rPr>
          <w:rFonts w:hint="eastAsia" w:ascii="华文细黑" w:hAnsi="华文细黑" w:eastAsia="华文细黑" w:cs="华文细黑"/>
          <w:b/>
          <w:bCs/>
          <w:color w:val="000000"/>
          <w:sz w:val="16"/>
          <w:szCs w:val="16"/>
          <w:lang w:val="en-US" w:eastAsia="zh-CN"/>
        </w:rPr>
        <w:t>财富管理服务信托</w:t>
      </w:r>
      <w:r>
        <w:rPr>
          <w:rFonts w:hint="eastAsia" w:ascii="华文细黑" w:hAnsi="华文细黑" w:eastAsia="华文细黑" w:cs="华文细黑"/>
          <w:b/>
          <w:bCs/>
          <w:color w:val="000000"/>
          <w:sz w:val="16"/>
          <w:szCs w:val="16"/>
        </w:rPr>
        <w:t>时，您确认并承诺您已告知配偶（如有）、监察人（如有）、拟追加保单的被保险人及其监护人（如有）及信托受益人或信托受益人监护人并获得配偶（如有）、监察人（如有）、拟追加保单的被保险人及其监护人（如有）及信托受益人或信托受益人监护人的授权将其相关信息(下面1-13逐条列出)提供给中信证券</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color w:val="000000"/>
          <w:sz w:val="16"/>
          <w:szCs w:val="16"/>
        </w:rPr>
        <w:t>中信证券有权在法律法规允许的范围内，根据本隐私保护条款以及您的授权或其他约定、</w:t>
      </w: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color w:val="000000"/>
          <w:sz w:val="16"/>
          <w:szCs w:val="16"/>
        </w:rPr>
        <w:t>业务</w:t>
      </w:r>
      <w:r>
        <w:rPr>
          <w:rFonts w:hint="eastAsia" w:ascii="华文细黑" w:hAnsi="华文细黑" w:eastAsia="华文细黑" w:cs="华文细黑"/>
          <w:color w:val="000000"/>
          <w:sz w:val="16"/>
          <w:szCs w:val="16"/>
          <w:lang w:val="en-US" w:eastAsia="zh-CN"/>
        </w:rPr>
        <w:t>等</w:t>
      </w:r>
      <w:r>
        <w:rPr>
          <w:rFonts w:hint="eastAsia" w:ascii="华文细黑" w:hAnsi="华文细黑" w:eastAsia="华文细黑" w:cs="华文细黑"/>
          <w:color w:val="000000"/>
          <w:sz w:val="16"/>
          <w:szCs w:val="16"/>
        </w:rPr>
        <w:t>需要处理您参与的</w:t>
      </w: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color w:val="000000"/>
          <w:sz w:val="16"/>
          <w:szCs w:val="16"/>
        </w:rPr>
        <w:t>所有相关人员的个人信息。</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0"/>
          <w:sz w:val="16"/>
          <w:szCs w:val="16"/>
        </w:rPr>
      </w:pPr>
      <w:r>
        <w:rPr>
          <w:rFonts w:hint="eastAsia" w:ascii="华文细黑" w:hAnsi="华文细黑" w:eastAsia="华文细黑" w:cs="华文细黑"/>
          <w:b/>
          <w:bCs/>
          <w:color w:val="000000"/>
          <w:kern w:val="0"/>
          <w:sz w:val="16"/>
          <w:szCs w:val="16"/>
        </w:rPr>
        <w:t>当您参与购买</w:t>
      </w:r>
      <w:r>
        <w:rPr>
          <w:rFonts w:hint="eastAsia" w:ascii="华文细黑" w:hAnsi="华文细黑" w:eastAsia="华文细黑" w:cs="华文细黑"/>
          <w:b/>
          <w:bCs/>
          <w:color w:val="000000"/>
          <w:kern w:val="0"/>
          <w:sz w:val="16"/>
          <w:szCs w:val="16"/>
          <w:lang w:val="en-US" w:eastAsia="zh-CN"/>
        </w:rPr>
        <w:t>财富管理服务信托</w:t>
      </w:r>
      <w:r>
        <w:rPr>
          <w:rFonts w:hint="eastAsia" w:ascii="华文细黑" w:hAnsi="华文细黑" w:eastAsia="华文细黑" w:cs="华文细黑"/>
          <w:b/>
          <w:bCs/>
          <w:color w:val="000000"/>
          <w:kern w:val="0"/>
          <w:sz w:val="16"/>
          <w:szCs w:val="16"/>
        </w:rPr>
        <w:t>时，需要您填写意向表</w:t>
      </w:r>
      <w:r>
        <w:rPr>
          <w:rFonts w:hint="eastAsia" w:ascii="华文细黑" w:hAnsi="华文细黑" w:eastAsia="华文细黑" w:cs="华文细黑"/>
          <w:color w:val="000000"/>
          <w:kern w:val="0"/>
          <w:sz w:val="16"/>
          <w:szCs w:val="16"/>
        </w:rPr>
        <w:t>。在意向表中，我们</w:t>
      </w:r>
      <w:r>
        <w:rPr>
          <w:rFonts w:hint="eastAsia" w:ascii="华文细黑" w:hAnsi="华文细黑" w:eastAsia="华文细黑" w:cs="华文细黑"/>
          <w:b w:val="0"/>
          <w:bCs w:val="0"/>
          <w:color w:val="000000"/>
          <w:kern w:val="0"/>
          <w:sz w:val="16"/>
          <w:szCs w:val="16"/>
        </w:rPr>
        <w:t>需要收集您的基本信息(包括：</w:t>
      </w:r>
      <w:r>
        <w:rPr>
          <w:rFonts w:hint="eastAsia" w:ascii="华文细黑" w:hAnsi="华文细黑" w:eastAsia="华文细黑" w:cs="华文细黑"/>
          <w:i w:val="0"/>
          <w:iCs w:val="0"/>
          <w:color w:val="000000"/>
          <w:kern w:val="0"/>
          <w:sz w:val="16"/>
          <w:szCs w:val="16"/>
        </w:rPr>
        <w:t>姓名、性别、出生日期、</w:t>
      </w:r>
      <w:r>
        <w:rPr>
          <w:rStyle w:val="107"/>
          <w:rFonts w:hint="eastAsia" w:ascii="华文细黑" w:hAnsi="华文细黑" w:eastAsia="华文细黑" w:cs="华文细黑"/>
          <w:sz w:val="16"/>
          <w:szCs w:val="16"/>
        </w:rPr>
        <w:t>证件类型、证件号码、证件有效期、婚姻状况、个人税收居民身份</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联系电话、电子邮箱、紧急联系人、紧急联系人电话、职业、所属行业、工作单位及现单位工龄)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您配偶（如有）的基本信息（包括：</w:t>
      </w:r>
      <w:r>
        <w:rPr>
          <w:rFonts w:hint="eastAsia" w:ascii="华文细黑" w:hAnsi="华文细黑" w:eastAsia="华文细黑" w:cs="华文细黑"/>
          <w:i w:val="0"/>
          <w:iCs w:val="0"/>
          <w:color w:val="000000"/>
          <w:kern w:val="0"/>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监察人（如有）的基本信息</w:t>
      </w:r>
      <w:r>
        <w:rPr>
          <w:rFonts w:hint="eastAsia" w:ascii="华文细黑" w:hAnsi="华文细黑" w:eastAsia="华文细黑" w:cs="华文细黑"/>
          <w:color w:val="000000"/>
          <w:kern w:val="0"/>
          <w:sz w:val="16"/>
          <w:szCs w:val="16"/>
        </w:rPr>
        <w:t>（包括：</w:t>
      </w:r>
      <w:r>
        <w:rPr>
          <w:rFonts w:hint="eastAsia" w:ascii="华文细黑" w:hAnsi="华文细黑" w:eastAsia="华文细黑" w:cs="华文细黑"/>
          <w:i w:val="0"/>
          <w:iCs w:val="0"/>
          <w:color w:val="000000"/>
          <w:kern w:val="0"/>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信托受益人的基本信息（包括受益人的</w:t>
      </w:r>
      <w:r>
        <w:rPr>
          <w:rFonts w:hint="eastAsia" w:ascii="华文细黑" w:hAnsi="华文细黑" w:eastAsia="华文细黑" w:cs="华文细黑"/>
          <w:i w:val="0"/>
          <w:iCs w:val="0"/>
          <w:color w:val="000000"/>
          <w:kern w:val="0"/>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0"/>
          <w:sz w:val="16"/>
          <w:szCs w:val="16"/>
        </w:rPr>
        <w:t>、</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联系电话、紧急联系人、紧急联系人电话、职业、所属行业、工作单位及现单位工龄、账户开立情况、</w:t>
      </w:r>
      <w:r>
        <w:rPr>
          <w:rFonts w:hint="eastAsia" w:ascii="华文细黑" w:hAnsi="华文细黑" w:eastAsia="华文细黑" w:cs="华文细黑"/>
          <w:b w:val="0"/>
          <w:bCs w:val="0"/>
          <w:color w:val="000000"/>
          <w:kern w:val="0"/>
          <w:sz w:val="16"/>
          <w:szCs w:val="16"/>
        </w:rPr>
        <w:t>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0"/>
          <w:sz w:val="16"/>
          <w:szCs w:val="16"/>
        </w:rPr>
        <w:t>），您购买信托的</w:t>
      </w:r>
      <w:r>
        <w:rPr>
          <w:rStyle w:val="107"/>
          <w:rFonts w:hint="eastAsia" w:ascii="华文细黑" w:hAnsi="华文细黑" w:eastAsia="华文细黑" w:cs="华文细黑"/>
          <w:sz w:val="16"/>
          <w:szCs w:val="16"/>
        </w:rPr>
        <w:t>资金来源信息</w:t>
      </w:r>
      <w:r>
        <w:rPr>
          <w:rFonts w:hint="eastAsia" w:ascii="华文细黑" w:hAnsi="华文细黑" w:eastAsia="华文细黑" w:cs="华文细黑"/>
          <w:b w:val="0"/>
          <w:bCs w:val="0"/>
          <w:color w:val="000000"/>
          <w:kern w:val="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color w:val="000000"/>
          <w:kern w:val="2"/>
          <w:sz w:val="16"/>
          <w:szCs w:val="16"/>
        </w:rPr>
      </w:pPr>
      <w:r>
        <w:rPr>
          <w:rFonts w:hint="eastAsia" w:ascii="华文细黑" w:hAnsi="华文细黑" w:eastAsia="华文细黑" w:cs="华文细黑"/>
          <w:b/>
          <w:bCs/>
          <w:color w:val="000000"/>
          <w:sz w:val="16"/>
          <w:szCs w:val="16"/>
        </w:rPr>
        <w:t>在您提供意向表时，</w:t>
      </w:r>
      <w:r>
        <w:rPr>
          <w:rFonts w:hint="eastAsia" w:ascii="华文细黑" w:hAnsi="华文细黑" w:eastAsia="华文细黑" w:cs="华文细黑"/>
          <w:b/>
          <w:bCs/>
          <w:color w:val="000000"/>
          <w:kern w:val="2"/>
          <w:sz w:val="16"/>
          <w:szCs w:val="16"/>
        </w:rPr>
        <w:t>我们需要您一并提供您的身份证明</w:t>
      </w:r>
      <w:r>
        <w:rPr>
          <w:rFonts w:hint="eastAsia" w:ascii="华文细黑" w:hAnsi="华文细黑" w:eastAsia="华文细黑" w:cs="华文细黑"/>
          <w:b w:val="0"/>
          <w:bCs w:val="0"/>
          <w:color w:val="000000"/>
          <w:kern w:val="2"/>
          <w:sz w:val="16"/>
          <w:szCs w:val="16"/>
        </w:rPr>
        <w:t>（如通过信e投APP办理则为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w:t>
      </w:r>
      <w:r>
        <w:rPr>
          <w:rFonts w:hint="eastAsia" w:ascii="华文细黑" w:hAnsi="华文细黑" w:eastAsia="华文细黑" w:cs="华文细黑"/>
          <w:b w:val="0"/>
          <w:bCs w:val="0"/>
          <w:color w:val="000000"/>
          <w:kern w:val="2"/>
          <w:sz w:val="16"/>
          <w:szCs w:val="16"/>
        </w:rPr>
        <w:t>婚姻状况证明（包括</w:t>
      </w:r>
      <w:r>
        <w:rPr>
          <w:rStyle w:val="107"/>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您与配偶的财产证明（经公证的</w:t>
      </w:r>
      <w:r>
        <w:rPr>
          <w:rStyle w:val="107"/>
          <w:rFonts w:hint="eastAsia" w:ascii="华文细黑" w:hAnsi="华文细黑" w:eastAsia="华文细黑" w:cs="华文细黑"/>
          <w:sz w:val="16"/>
          <w:szCs w:val="16"/>
        </w:rPr>
        <w:t>夫妻财产份额协议、法院判决书</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您的配偶（如有）</w:t>
      </w:r>
      <w:r>
        <w:rPr>
          <w:rFonts w:hint="eastAsia" w:ascii="华文细黑" w:hAnsi="华文细黑" w:eastAsia="华文细黑" w:cs="华文细黑"/>
          <w:b w:val="0"/>
          <w:bCs w:val="0"/>
          <w:color w:val="000000"/>
          <w:kern w:val="2"/>
          <w:sz w:val="16"/>
          <w:szCs w:val="16"/>
        </w:rPr>
        <w:t>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、监察人（如有）</w:t>
      </w:r>
      <w:r>
        <w:rPr>
          <w:rFonts w:hint="eastAsia" w:ascii="华文细黑" w:hAnsi="华文细黑" w:eastAsia="华文细黑" w:cs="华文细黑"/>
          <w:b w:val="0"/>
          <w:bCs w:val="0"/>
          <w:color w:val="000000"/>
          <w:kern w:val="2"/>
          <w:sz w:val="16"/>
          <w:szCs w:val="16"/>
        </w:rPr>
        <w:t>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、受益人</w:t>
      </w:r>
      <w:r>
        <w:rPr>
          <w:rFonts w:hint="eastAsia" w:ascii="华文细黑" w:hAnsi="华文细黑" w:eastAsia="华文细黑" w:cs="华文细黑"/>
          <w:b w:val="0"/>
          <w:bCs w:val="0"/>
          <w:color w:val="000000"/>
          <w:kern w:val="2"/>
          <w:sz w:val="16"/>
          <w:szCs w:val="16"/>
        </w:rPr>
        <w:t>身份证明（如通过信e投办理则为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、您与监察人</w:t>
      </w:r>
      <w:r>
        <w:rPr>
          <w:rFonts w:hint="eastAsia" w:ascii="华文细黑" w:hAnsi="华文细黑" w:eastAsia="华文细黑" w:cs="华文细黑"/>
          <w:b w:val="0"/>
          <w:bCs w:val="0"/>
          <w:color w:val="000000"/>
          <w:kern w:val="2"/>
          <w:sz w:val="16"/>
          <w:szCs w:val="16"/>
        </w:rPr>
        <w:t>关系证明</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、您与受益人</w:t>
      </w:r>
      <w:r>
        <w:rPr>
          <w:rFonts w:hint="eastAsia" w:ascii="华文细黑" w:hAnsi="华文细黑" w:eastAsia="华文细黑" w:cs="华文细黑"/>
          <w:b w:val="0"/>
          <w:bCs w:val="0"/>
          <w:color w:val="000000"/>
          <w:kern w:val="2"/>
          <w:sz w:val="16"/>
          <w:szCs w:val="16"/>
        </w:rPr>
        <w:t>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、信托利益分配</w:t>
      </w:r>
      <w:r>
        <w:rPr>
          <w:rFonts w:hint="eastAsia" w:ascii="华文细黑" w:hAnsi="华文细黑" w:eastAsia="华文细黑" w:cs="华文细黑"/>
          <w:b w:val="0"/>
          <w:bCs w:val="0"/>
          <w:color w:val="000000"/>
          <w:kern w:val="2"/>
          <w:sz w:val="16"/>
          <w:szCs w:val="16"/>
        </w:rPr>
        <w:t>账户信息</w:t>
      </w:r>
      <w:r>
        <w:rPr>
          <w:rFonts w:hint="eastAsia" w:ascii="华文细黑" w:hAnsi="华文细黑" w:eastAsia="华文细黑" w:cs="华文细黑"/>
          <w:color w:val="000000"/>
          <w:kern w:val="2"/>
          <w:sz w:val="16"/>
          <w:szCs w:val="16"/>
        </w:rPr>
        <w:t>（如有）</w:t>
      </w:r>
      <w:r>
        <w:rPr>
          <w:rFonts w:hint="eastAsia" w:ascii="华文细黑" w:hAnsi="华文细黑" w:eastAsia="华文细黑" w:cs="华文细黑"/>
          <w:b w:val="0"/>
          <w:bCs w:val="0"/>
          <w:color w:val="000000"/>
          <w:kern w:val="2"/>
          <w:sz w:val="16"/>
          <w:szCs w:val="16"/>
        </w:rPr>
        <w:t>（包括</w:t>
      </w:r>
      <w:r>
        <w:rPr>
          <w:rStyle w:val="107"/>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资金来源证明（包括</w:t>
      </w:r>
      <w:r>
        <w:rPr>
          <w:rStyle w:val="107"/>
          <w:rFonts w:hint="eastAsia" w:ascii="华文细黑" w:hAnsi="华文细黑" w:eastAsia="华文细黑" w:cs="华文细黑"/>
          <w:sz w:val="16"/>
          <w:szCs w:val="16"/>
        </w:rPr>
        <w:t>工资单、收入证明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Style w:val="107"/>
          <w:rFonts w:hint="eastAsia" w:ascii="华文细黑" w:hAnsi="华文细黑" w:eastAsia="华文细黑" w:cs="华文细黑"/>
          <w:sz w:val="16"/>
          <w:szCs w:val="16"/>
        </w:rPr>
        <w:t>个人客户税收声明文件</w:t>
      </w:r>
      <w:r>
        <w:rPr>
          <w:rFonts w:hint="eastAsia" w:ascii="华文细黑" w:hAnsi="华文细黑" w:eastAsia="华文细黑" w:cs="华文细黑"/>
          <w:i w:val="0"/>
          <w:iCs w:val="0"/>
          <w:color w:val="000000"/>
          <w:kern w:val="2"/>
          <w:sz w:val="16"/>
          <w:szCs w:val="16"/>
        </w:rPr>
        <w:t>、您的风险等级评定情况</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您的</w:t>
      </w:r>
      <w:r>
        <w:rPr>
          <w:rStyle w:val="107"/>
          <w:rFonts w:hint="eastAsia" w:ascii="华文细黑" w:hAnsi="华文细黑" w:eastAsia="华文细黑" w:cs="华文细黑"/>
          <w:sz w:val="16"/>
          <w:szCs w:val="16"/>
        </w:rPr>
        <w:t>社会身份证明</w:t>
      </w:r>
      <w:r>
        <w:rPr>
          <w:rFonts w:hint="eastAsia" w:ascii="华文细黑" w:hAnsi="华文细黑" w:eastAsia="华文细黑" w:cs="华文细黑"/>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i w:val="0"/>
          <w:iCs w:val="0"/>
          <w:color w:val="000000"/>
          <w:kern w:val="2"/>
          <w:sz w:val="16"/>
          <w:szCs w:val="16"/>
        </w:rPr>
      </w:pPr>
      <w:r>
        <w:rPr>
          <w:rFonts w:hint="eastAsia" w:ascii="华文细黑" w:hAnsi="华文细黑" w:eastAsia="华文细黑" w:cs="华文细黑"/>
          <w:b/>
          <w:bCs/>
          <w:color w:val="000000"/>
          <w:kern w:val="2"/>
          <w:sz w:val="16"/>
          <w:szCs w:val="16"/>
        </w:rPr>
        <w:t>当您签署信托合同</w:t>
      </w:r>
      <w:r>
        <w:rPr>
          <w:rFonts w:hint="eastAsia" w:ascii="华文细黑" w:hAnsi="华文细黑" w:eastAsia="华文细黑" w:cs="华文细黑"/>
          <w:b w:val="0"/>
          <w:bCs w:val="0"/>
          <w:color w:val="000000"/>
          <w:kern w:val="2"/>
          <w:sz w:val="16"/>
          <w:szCs w:val="16"/>
        </w:rPr>
        <w:t>时</w:t>
      </w:r>
      <w:r>
        <w:rPr>
          <w:rFonts w:hint="eastAsia" w:ascii="华文细黑" w:hAnsi="华文细黑" w:eastAsia="华文细黑" w:cs="华文细黑"/>
          <w:color w:val="000000"/>
          <w:kern w:val="2"/>
          <w:sz w:val="16"/>
          <w:szCs w:val="16"/>
        </w:rPr>
        <w:t>，我们</w:t>
      </w:r>
      <w:r>
        <w:rPr>
          <w:rFonts w:hint="eastAsia" w:ascii="华文细黑" w:hAnsi="华文细黑" w:eastAsia="华文细黑" w:cs="华文细黑"/>
          <w:b w:val="0"/>
          <w:bCs w:val="0"/>
          <w:color w:val="000000"/>
          <w:kern w:val="2"/>
          <w:sz w:val="16"/>
          <w:szCs w:val="16"/>
        </w:rPr>
        <w:t>需要收集您的基本信息(包括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证件类型、证件号码、婚姻状况、个人税收居民身份</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、联系电话、电子邮箱、紧急联系人、紧急联系人电话)</w:t>
      </w:r>
      <w:r>
        <w:rPr>
          <w:rFonts w:hint="eastAsia" w:ascii="华文细黑" w:hAnsi="华文细黑" w:eastAsia="华文细黑" w:cs="华文细黑"/>
          <w:color w:val="000000"/>
          <w:kern w:val="2"/>
          <w:sz w:val="16"/>
          <w:szCs w:val="16"/>
        </w:rPr>
        <w:t>、您</w:t>
      </w:r>
      <w:r>
        <w:rPr>
          <w:rFonts w:hint="eastAsia" w:ascii="华文细黑" w:hAnsi="华文细黑" w:eastAsia="华文细黑" w:cs="华文细黑"/>
          <w:b w:val="0"/>
          <w:bCs w:val="0"/>
          <w:color w:val="000000"/>
          <w:kern w:val="2"/>
          <w:sz w:val="16"/>
          <w:szCs w:val="16"/>
        </w:rPr>
        <w:t>配偶的基本信息（如有）（包括：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r>
        <w:rPr>
          <w:rFonts w:hint="eastAsia" w:ascii="华文细黑" w:hAnsi="华文细黑" w:eastAsia="华文细黑" w:cs="华文细黑"/>
          <w:b w:val="0"/>
          <w:bCs w:val="0"/>
          <w:color w:val="000000"/>
          <w:kern w:val="2"/>
          <w:sz w:val="16"/>
          <w:szCs w:val="16"/>
        </w:rPr>
        <w:t>监察人（如有）的基本信息（如有）（包括：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当您办理申购</w:t>
      </w:r>
      <w:r>
        <w:rPr>
          <w:rFonts w:hint="eastAsia" w:ascii="华文细黑" w:hAnsi="华文细黑" w:eastAsia="华文细黑" w:cs="华文细黑"/>
          <w:b/>
          <w:bCs/>
          <w:color w:val="000000"/>
          <w:kern w:val="2"/>
          <w:sz w:val="16"/>
          <w:szCs w:val="16"/>
          <w:lang w:val="en-US" w:eastAsia="zh-CN"/>
        </w:rPr>
        <w:t>财富管理服务信托</w:t>
      </w:r>
      <w:r>
        <w:rPr>
          <w:rFonts w:hint="eastAsia" w:ascii="华文细黑" w:hAnsi="华文细黑" w:eastAsia="华文细黑" w:cs="华文细黑"/>
          <w:b/>
          <w:bCs/>
          <w:color w:val="000000"/>
          <w:kern w:val="2"/>
          <w:sz w:val="16"/>
          <w:szCs w:val="16"/>
        </w:rPr>
        <w:t>业务时，如您的配偶有变化我们需要收集您配偶的基本信息</w:t>
      </w:r>
      <w:r>
        <w:rPr>
          <w:rFonts w:hint="eastAsia" w:ascii="华文细黑" w:hAnsi="华文细黑" w:eastAsia="华文细黑" w:cs="华文细黑"/>
          <w:b w:val="0"/>
          <w:bCs w:val="0"/>
          <w:color w:val="000000"/>
          <w:kern w:val="2"/>
          <w:sz w:val="16"/>
          <w:szCs w:val="16"/>
        </w:rPr>
        <w:t>（包括：</w:t>
      </w:r>
      <w:r>
        <w:rPr>
          <w:rFonts w:hint="eastAsia" w:ascii="华文细黑" w:hAnsi="华文细黑" w:eastAsia="华文细黑" w:cs="华文细黑"/>
          <w:i w:val="0"/>
          <w:iCs w:val="0"/>
          <w:color w:val="000000"/>
          <w:kern w:val="2"/>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当您办理信托受益人新增或变更</w:t>
      </w:r>
      <w:r>
        <w:rPr>
          <w:rFonts w:hint="eastAsia" w:ascii="华文细黑" w:hAnsi="华文细黑" w:eastAsia="华文细黑" w:cs="华文细黑"/>
          <w:b w:val="0"/>
          <w:bCs w:val="0"/>
          <w:color w:val="000000"/>
          <w:kern w:val="2"/>
          <w:sz w:val="16"/>
          <w:szCs w:val="16"/>
        </w:rPr>
        <w:t>时，我们需要收集信托受益人的基本信息（包括受益人的：</w:t>
      </w:r>
      <w:r>
        <w:rPr>
          <w:rFonts w:hint="eastAsia" w:ascii="华文细黑" w:hAnsi="华文细黑" w:eastAsia="华文细黑" w:cs="华文细黑"/>
          <w:i w:val="0"/>
          <w:iCs w:val="0"/>
          <w:color w:val="000000"/>
          <w:kern w:val="2"/>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、联系电话、紧急联系人、紧急联系人电话、职业、所属行业、工作单位及现单位工龄、</w:t>
      </w:r>
      <w:r>
        <w:rPr>
          <w:rFonts w:hint="eastAsia" w:ascii="华文细黑" w:hAnsi="华文细黑" w:eastAsia="华文细黑" w:cs="华文细黑"/>
          <w:b w:val="0"/>
          <w:bCs w:val="0"/>
          <w:color w:val="000000"/>
          <w:kern w:val="2"/>
          <w:sz w:val="16"/>
          <w:szCs w:val="16"/>
        </w:rPr>
        <w:t>账户开立情况、账户名称、开户银行、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我们需要您提供受益人的</w:t>
      </w:r>
      <w:r>
        <w:rPr>
          <w:rFonts w:hint="eastAsia" w:ascii="华文细黑" w:hAnsi="华文细黑" w:eastAsia="华文细黑" w:cs="华文细黑"/>
          <w:b w:val="0"/>
          <w:bCs w:val="0"/>
          <w:color w:val="000000"/>
          <w:kern w:val="2"/>
          <w:sz w:val="16"/>
          <w:szCs w:val="16"/>
        </w:rPr>
        <w:t>身份证明（如通过信e投办理则为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）、您与受益人关系证明（包括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、亲子鉴定、公安机关开具的关系证明文件、经过公证机关公证的关系证明书）、信托利益分配账户信息（如有）（包括</w:t>
      </w:r>
      <w:r>
        <w:rPr>
          <w:rStyle w:val="107"/>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当您办理信托分配方案变更</w:t>
      </w:r>
      <w:r>
        <w:rPr>
          <w:rFonts w:hint="eastAsia" w:ascii="华文细黑" w:hAnsi="华文细黑" w:eastAsia="华文细黑" w:cs="华文细黑"/>
          <w:b w:val="0"/>
          <w:bCs w:val="0"/>
          <w:color w:val="000000"/>
          <w:kern w:val="2"/>
          <w:sz w:val="16"/>
          <w:szCs w:val="16"/>
        </w:rPr>
        <w:t>时，我们需要收集信托受益人的基本信息（包括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当您申请变更配偶信息</w:t>
      </w:r>
      <w:r>
        <w:rPr>
          <w:rFonts w:hint="eastAsia" w:ascii="华文细黑" w:hAnsi="华文细黑" w:eastAsia="华文细黑" w:cs="华文细黑"/>
          <w:b w:val="0"/>
          <w:bCs w:val="0"/>
          <w:color w:val="000000"/>
          <w:kern w:val="2"/>
          <w:sz w:val="16"/>
          <w:szCs w:val="16"/>
        </w:rPr>
        <w:t>时，我们需要收集您配偶的基本信息（包括：</w:t>
      </w:r>
      <w:r>
        <w:rPr>
          <w:rFonts w:hint="eastAsia" w:ascii="华文细黑" w:hAnsi="华文细黑" w:eastAsia="华文细黑" w:cs="华文细黑"/>
          <w:i w:val="0"/>
          <w:iCs w:val="0"/>
          <w:color w:val="000000"/>
          <w:kern w:val="2"/>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当您申请变更受益人信托利益分配账户</w:t>
      </w:r>
      <w:r>
        <w:rPr>
          <w:rFonts w:hint="eastAsia" w:ascii="华文细黑" w:hAnsi="华文细黑" w:eastAsia="华文细黑" w:cs="华文细黑"/>
          <w:b w:val="0"/>
          <w:bCs w:val="0"/>
          <w:color w:val="000000"/>
          <w:kern w:val="2"/>
          <w:sz w:val="16"/>
          <w:szCs w:val="16"/>
        </w:rPr>
        <w:t>时，我们需要收集变更后的账户名称、开户银行、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当您申请信托利益分配</w:t>
      </w:r>
      <w:r>
        <w:rPr>
          <w:rFonts w:hint="eastAsia" w:ascii="华文细黑" w:hAnsi="华文细黑" w:eastAsia="华文细黑" w:cs="华文细黑"/>
          <w:b w:val="0"/>
          <w:bCs w:val="0"/>
          <w:color w:val="000000"/>
          <w:sz w:val="16"/>
          <w:szCs w:val="16"/>
        </w:rPr>
        <w:t>时，我们需要您提供达成信托利益分配的信托受益人信息资料（包括受益人身份证明（如通过信e投办理则为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w:t>
      </w:r>
      <w:r>
        <w:rPr>
          <w:rFonts w:hint="eastAsia" w:ascii="华文细黑" w:hAnsi="华文细黑" w:eastAsia="华文细黑" w:cs="华文细黑"/>
          <w:b w:val="0"/>
          <w:bCs w:val="0"/>
          <w:color w:val="000000"/>
          <w:sz w:val="16"/>
          <w:szCs w:val="16"/>
        </w:rPr>
        <w:t>受益人学费缴款凭证</w:t>
      </w:r>
      <w:r>
        <w:rPr>
          <w:rFonts w:hint="eastAsia" w:ascii="华文细黑" w:hAnsi="华文细黑" w:eastAsia="华文细黑" w:cs="华文细黑"/>
          <w:i w:val="0"/>
          <w:iCs w:val="0"/>
          <w:color w:val="000000"/>
          <w:sz w:val="16"/>
          <w:szCs w:val="16"/>
        </w:rPr>
        <w:t>、受益人有效学籍证明、受益人有效在读证明、</w:t>
      </w:r>
      <w:r>
        <w:rPr>
          <w:rFonts w:hint="eastAsia" w:ascii="华文细黑" w:hAnsi="华文细黑" w:eastAsia="华文细黑" w:cs="华文细黑"/>
          <w:b w:val="0"/>
          <w:bCs w:val="0"/>
          <w:color w:val="000000"/>
          <w:sz w:val="16"/>
          <w:szCs w:val="16"/>
        </w:rPr>
        <w:t>受益人婚姻证明（包括</w:t>
      </w:r>
      <w:r>
        <w:rPr>
          <w:rStyle w:val="107"/>
          <w:rFonts w:hint="eastAsia" w:ascii="华文细黑" w:hAnsi="华文细黑" w:eastAsia="华文细黑" w:cs="华文细黑"/>
          <w:sz w:val="16"/>
          <w:szCs w:val="16"/>
        </w:rPr>
        <w:t>结婚证、离婚证、户口本</w:t>
      </w:r>
      <w:r>
        <w:rPr>
          <w:rFonts w:hint="eastAsia" w:ascii="华文细黑" w:hAnsi="华文细黑" w:eastAsia="华文细黑" w:cs="华文细黑"/>
          <w:b w:val="0"/>
          <w:bCs w:val="0"/>
          <w:color w:val="000000"/>
          <w:sz w:val="16"/>
          <w:szCs w:val="16"/>
        </w:rPr>
        <w:t>）、生育证明（包</w:t>
      </w:r>
      <w:r>
        <w:rPr>
          <w:rStyle w:val="107"/>
          <w:rFonts w:hint="eastAsia" w:ascii="华文细黑" w:hAnsi="华文细黑" w:eastAsia="华文细黑" w:cs="华文细黑"/>
          <w:sz w:val="16"/>
          <w:szCs w:val="16"/>
        </w:rPr>
        <w:t>括出生证明、户口本</w:t>
      </w:r>
      <w:r>
        <w:rPr>
          <w:rFonts w:hint="eastAsia" w:ascii="华文细黑" w:hAnsi="华文细黑" w:eastAsia="华文细黑" w:cs="华文细黑"/>
          <w:b w:val="0"/>
          <w:bCs w:val="0"/>
          <w:color w:val="000000"/>
          <w:sz w:val="16"/>
          <w:szCs w:val="16"/>
        </w:rPr>
        <w:t>、亲子鉴定、经公安机关开具的关系证明文件）、</w:t>
      </w:r>
      <w:r>
        <w:rPr>
          <w:rFonts w:hint="eastAsia" w:ascii="华文细黑" w:hAnsi="华文细黑" w:eastAsia="华文细黑" w:cs="华文细黑"/>
          <w:i w:val="0"/>
          <w:iCs w:val="0"/>
          <w:color w:val="000000"/>
          <w:sz w:val="16"/>
          <w:szCs w:val="16"/>
        </w:rPr>
        <w:t>受益人创业证明（包括受益人创业主体设立营业执照、公司章程、合伙协议、</w:t>
      </w:r>
      <w:r>
        <w:rPr>
          <w:rStyle w:val="107"/>
          <w:rFonts w:hint="eastAsia" w:ascii="华文细黑" w:hAnsi="华文细黑" w:eastAsia="华文细黑" w:cs="华文细黑"/>
          <w:sz w:val="16"/>
          <w:szCs w:val="16"/>
        </w:rPr>
        <w:t>出资证明</w:t>
      </w:r>
      <w:r>
        <w:rPr>
          <w:rFonts w:hint="eastAsia" w:ascii="华文细黑" w:hAnsi="华文细黑" w:eastAsia="华文细黑" w:cs="华文细黑"/>
          <w:i w:val="0"/>
          <w:iCs w:val="0"/>
          <w:color w:val="000000"/>
          <w:sz w:val="16"/>
          <w:szCs w:val="16"/>
        </w:rPr>
        <w:t>、商业计划书）、受益人工作证明、</w:t>
      </w:r>
      <w:r>
        <w:rPr>
          <w:rFonts w:hint="eastAsia" w:ascii="华文细黑" w:hAnsi="华文细黑" w:eastAsia="华文细黑" w:cs="华文细黑"/>
          <w:b w:val="0"/>
          <w:bCs w:val="0"/>
          <w:color w:val="000000"/>
          <w:sz w:val="16"/>
          <w:szCs w:val="16"/>
        </w:rPr>
        <w:t>消费证明(包括</w:t>
      </w:r>
      <w:r>
        <w:rPr>
          <w:rStyle w:val="107"/>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b w:val="0"/>
          <w:bCs w:val="0"/>
          <w:color w:val="000000"/>
          <w:sz w:val="16"/>
          <w:szCs w:val="16"/>
        </w:rPr>
        <w:t>)、受益人因拥有或交易房产而由税务机构或其他相关部门出具的</w:t>
      </w:r>
      <w:r>
        <w:rPr>
          <w:rStyle w:val="107"/>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b w:val="0"/>
          <w:bCs w:val="0"/>
          <w:color w:val="000000"/>
          <w:sz w:val="16"/>
          <w:szCs w:val="16"/>
        </w:rPr>
        <w:t>、受益人因其旅行所支付的</w:t>
      </w:r>
      <w:r>
        <w:rPr>
          <w:rStyle w:val="107"/>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b w:val="0"/>
          <w:bCs w:val="0"/>
          <w:color w:val="000000"/>
          <w:sz w:val="16"/>
          <w:szCs w:val="16"/>
        </w:rPr>
        <w:t>、受益人伤残证明（包括由劳动能力鉴定部门/医疗机构出具的</w:t>
      </w:r>
      <w:r>
        <w:rPr>
          <w:rStyle w:val="107"/>
          <w:rFonts w:hint="eastAsia" w:ascii="华文细黑" w:hAnsi="华文细黑" w:eastAsia="华文细黑" w:cs="华文细黑"/>
          <w:sz w:val="16"/>
          <w:szCs w:val="16"/>
        </w:rPr>
        <w:t>鉴定证明</w:t>
      </w:r>
      <w:r>
        <w:rPr>
          <w:rFonts w:hint="eastAsia" w:ascii="华文细黑" w:hAnsi="华文细黑" w:eastAsia="华文细黑" w:cs="华文细黑"/>
          <w:b w:val="0"/>
          <w:bCs w:val="0"/>
          <w:color w:val="000000"/>
          <w:sz w:val="16"/>
          <w:szCs w:val="16"/>
        </w:rPr>
        <w:t>）、受益人医疗证明（包括医院开具的</w:t>
      </w:r>
      <w:r>
        <w:rPr>
          <w:rStyle w:val="107"/>
          <w:rFonts w:hint="eastAsia" w:ascii="华文细黑" w:hAnsi="华文细黑" w:eastAsia="华文细黑" w:cs="华文细黑"/>
          <w:sz w:val="16"/>
          <w:szCs w:val="16"/>
        </w:rPr>
        <w:t>重大疾病病例报告</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、受益人自身作为投保人的有效的《保险合同》、</w:t>
      </w:r>
      <w:r>
        <w:rPr>
          <w:rFonts w:hint="eastAsia" w:ascii="华文细黑" w:hAnsi="华文细黑" w:eastAsia="华文细黑" w:cs="华文细黑"/>
          <w:b w:val="0"/>
          <w:bCs w:val="0"/>
          <w:color w:val="000000"/>
          <w:sz w:val="16"/>
          <w:szCs w:val="16"/>
        </w:rPr>
        <w:t>受益人因继承遗产或接受遗赠而由税务机构或其他相关部门出具的</w:t>
      </w:r>
      <w:r>
        <w:rPr>
          <w:rStyle w:val="107"/>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b w:val="0"/>
          <w:bCs w:val="0"/>
          <w:color w:val="00000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当您办理信托监察人新增或变更</w:t>
      </w:r>
      <w:r>
        <w:rPr>
          <w:rFonts w:hint="eastAsia" w:ascii="华文细黑" w:hAnsi="华文细黑" w:eastAsia="华文细黑" w:cs="华文细黑"/>
          <w:b w:val="0"/>
          <w:bCs w:val="0"/>
          <w:color w:val="000000"/>
          <w:sz w:val="16"/>
          <w:szCs w:val="16"/>
        </w:rPr>
        <w:t>时，我们需要收集信托监察人的基本信息（包括监察人的：</w:t>
      </w:r>
      <w:r>
        <w:rPr>
          <w:rFonts w:hint="eastAsia" w:ascii="华文细黑" w:hAnsi="华文细黑" w:eastAsia="华文细黑" w:cs="华文细黑"/>
          <w:i w:val="0"/>
          <w:iCs w:val="0"/>
          <w:color w:val="000000"/>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sz w:val="16"/>
          <w:szCs w:val="16"/>
        </w:rPr>
        <w:t>、</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我们需要您提供监察人的</w:t>
      </w:r>
      <w:r>
        <w:rPr>
          <w:rFonts w:hint="eastAsia" w:ascii="华文细黑" w:hAnsi="华文细黑" w:eastAsia="华文细黑" w:cs="华文细黑"/>
          <w:b w:val="0"/>
          <w:bCs w:val="0"/>
          <w:color w:val="000000"/>
          <w:sz w:val="16"/>
          <w:szCs w:val="16"/>
        </w:rPr>
        <w:t>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）、您与监察人关系证明（包括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sz w:val="16"/>
          <w:szCs w:val="16"/>
        </w:rPr>
        <w:t>、亲子鉴定、公安机关开具的关系证明文件、经过公证机关公证的关系证明书）。</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当您申请变更监察人信息</w:t>
      </w:r>
      <w:r>
        <w:rPr>
          <w:rFonts w:hint="eastAsia" w:ascii="华文细黑" w:hAnsi="华文细黑" w:eastAsia="华文细黑" w:cs="华文细黑"/>
          <w:b w:val="0"/>
          <w:bCs w:val="0"/>
          <w:color w:val="000000"/>
          <w:sz w:val="16"/>
          <w:szCs w:val="16"/>
        </w:rPr>
        <w:t>时，我们需要收集监察人的基本信息</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val="0"/>
          <w:color w:val="000000"/>
          <w:sz w:val="16"/>
          <w:szCs w:val="16"/>
        </w:rPr>
        <w:t>包括：</w:t>
      </w:r>
      <w:r>
        <w:rPr>
          <w:rFonts w:hint="eastAsia" w:ascii="华文细黑" w:hAnsi="华文细黑" w:eastAsia="华文细黑" w:cs="华文细黑"/>
          <w:i w:val="0"/>
          <w:iCs w:val="0"/>
          <w:color w:val="000000"/>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w:t>
      </w:r>
      <w:r>
        <w:rPr>
          <w:rFonts w:hint="eastAsia" w:ascii="华文细黑" w:hAnsi="华文细黑" w:eastAsia="华文细黑" w:cs="华文细黑"/>
          <w:b w:val="0"/>
          <w:bCs w:val="0"/>
          <w:color w:val="000000"/>
          <w:sz w:val="16"/>
          <w:szCs w:val="16"/>
        </w:rPr>
        <w:t>的身份证明（如通过信e投APP办理则为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当您申请追加保单</w:t>
      </w:r>
      <w:r>
        <w:rPr>
          <w:rFonts w:hint="eastAsia" w:ascii="华文细黑" w:hAnsi="华文细黑" w:eastAsia="华文细黑" w:cs="华文细黑"/>
          <w:b w:val="0"/>
          <w:bCs w:val="0"/>
          <w:color w:val="000000"/>
          <w:sz w:val="16"/>
          <w:szCs w:val="16"/>
        </w:rPr>
        <w:t>时，我们需要收集您拟追加保单的基本信息（保险公司、保单号）、您拟追加保单被保险人及其监护人的基本信息（包括：</w:t>
      </w:r>
      <w:r>
        <w:rPr>
          <w:rFonts w:hint="eastAsia" w:ascii="华文细黑" w:hAnsi="华文细黑" w:eastAsia="华文细黑" w:cs="华文细黑"/>
          <w:i w:val="0"/>
          <w:iCs w:val="0"/>
          <w:color w:val="000000"/>
          <w:sz w:val="16"/>
          <w:szCs w:val="16"/>
        </w:rPr>
        <w:t>姓名</w:t>
      </w:r>
      <w:r>
        <w:rPr>
          <w:rFonts w:hint="eastAsia" w:ascii="华文细黑" w:hAnsi="华文细黑" w:eastAsia="华文细黑" w:cs="华文细黑"/>
          <w:b w:val="0"/>
          <w:bCs w:val="0"/>
          <w:color w:val="000000"/>
          <w:sz w:val="16"/>
          <w:szCs w:val="16"/>
        </w:rPr>
        <w:t>、</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出生日期</w:t>
      </w:r>
      <w:r>
        <w:rPr>
          <w:rFonts w:hint="eastAsia" w:ascii="华文细黑" w:hAnsi="华文细黑" w:eastAsia="华文细黑" w:cs="华文细黑"/>
          <w:b w:val="0"/>
          <w:bCs w:val="0"/>
          <w:color w:val="000000"/>
          <w:sz w:val="16"/>
          <w:szCs w:val="16"/>
        </w:rPr>
        <w:t>）。</w:t>
      </w:r>
    </w:p>
    <w:p>
      <w:pPr>
        <w:pageBreakBefore w:val="0"/>
        <w:numPr>
          <w:ilvl w:val="0"/>
          <w:numId w:val="14"/>
        </w:numPr>
        <w:tabs>
          <w:tab w:val="left" w:pos="397"/>
        </w:tabs>
        <w:kinsoku/>
        <w:wordWrap/>
        <w:overflowPunct/>
        <w:topLinePunct w:val="0"/>
        <w:autoSpaceDE/>
        <w:autoSpaceDN/>
        <w:bidi w:val="0"/>
        <w:adjustRightInd/>
        <w:snapToGrid/>
        <w:spacing w:before="144" w:beforeLines="50" w:after="144" w:afterLines="50" w:line="400" w:lineRule="exact"/>
        <w:ind w:left="420" w:leftChars="20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color w:val="000000"/>
          <w:kern w:val="2"/>
          <w:sz w:val="16"/>
          <w:szCs w:val="16"/>
        </w:rPr>
        <w:t>当</w:t>
      </w:r>
      <w:r>
        <w:rPr>
          <w:rFonts w:hint="eastAsia" w:ascii="华文细黑" w:hAnsi="华文细黑" w:eastAsia="华文细黑" w:cs="华文细黑"/>
          <w:b w:val="0"/>
          <w:bCs w:val="0"/>
          <w:kern w:val="2"/>
          <w:sz w:val="16"/>
          <w:szCs w:val="16"/>
          <w:lang w:val="en-US" w:eastAsia="zh-CN"/>
        </w:rPr>
        <w:t>通过</w:t>
      </w:r>
      <w:r>
        <w:rPr>
          <w:rFonts w:hint="eastAsia" w:ascii="华文细黑" w:hAnsi="华文细黑" w:eastAsia="华文细黑" w:cs="华文细黑"/>
          <w:b w:val="0"/>
          <w:bCs w:val="0"/>
          <w:color w:val="000000"/>
          <w:kern w:val="2"/>
          <w:sz w:val="16"/>
          <w:szCs w:val="16"/>
        </w:rPr>
        <w:t>中信证券服务</w:t>
      </w:r>
      <w:r>
        <w:rPr>
          <w:rFonts w:hint="eastAsia" w:ascii="华文细黑" w:hAnsi="华文细黑" w:eastAsia="华文细黑" w:cs="华文细黑"/>
          <w:b w:val="0"/>
          <w:bCs w:val="0"/>
          <w:kern w:val="2"/>
          <w:sz w:val="16"/>
          <w:szCs w:val="16"/>
          <w:lang w:val="en-US" w:eastAsia="zh-CN"/>
        </w:rPr>
        <w:t>平台</w:t>
      </w:r>
      <w:r>
        <w:rPr>
          <w:rFonts w:hint="eastAsia" w:ascii="华文细黑" w:hAnsi="华文细黑" w:eastAsia="华文细黑" w:cs="华文细黑"/>
          <w:b w:val="0"/>
          <w:bCs w:val="0"/>
          <w:color w:val="000000"/>
          <w:kern w:val="2"/>
          <w:sz w:val="16"/>
          <w:szCs w:val="16"/>
        </w:rPr>
        <w:t>进行</w:t>
      </w:r>
      <w:r>
        <w:rPr>
          <w:rFonts w:hint="eastAsia" w:ascii="华文细黑" w:hAnsi="华文细黑" w:eastAsia="华文细黑" w:cs="华文细黑"/>
          <w:b w:val="0"/>
          <w:bCs w:val="0"/>
          <w:color w:val="000000"/>
          <w:kern w:val="2"/>
          <w:sz w:val="16"/>
          <w:szCs w:val="16"/>
          <w:lang w:val="en-US" w:eastAsia="zh-CN"/>
        </w:rPr>
        <w:t>财富管理服务信托</w:t>
      </w:r>
      <w:r>
        <w:rPr>
          <w:rFonts w:hint="eastAsia" w:ascii="华文细黑" w:hAnsi="华文细黑" w:eastAsia="华文细黑" w:cs="华文细黑"/>
          <w:b w:val="0"/>
          <w:bCs w:val="0"/>
          <w:color w:val="000000"/>
          <w:kern w:val="2"/>
          <w:sz w:val="16"/>
          <w:szCs w:val="16"/>
        </w:rPr>
        <w:t>产品认购、配偶变更、监察人变更、受益人变更、受益人分配方案变更、投资标的变更、受益人信托利益分配账户变更、保单追加时，设置有视频见证环节，以方便客服见证人员与您进行视频通话</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该</w:t>
      </w:r>
      <w:r>
        <w:rPr>
          <w:rFonts w:hint="eastAsia" w:ascii="华文细黑" w:hAnsi="华文细黑" w:eastAsia="华文细黑" w:cs="华文细黑"/>
          <w:b w:val="0"/>
          <w:bCs w:val="0"/>
          <w:color w:val="000000"/>
          <w:kern w:val="2"/>
          <w:sz w:val="16"/>
          <w:szCs w:val="16"/>
        </w:rPr>
        <w:t>环节</w:t>
      </w:r>
      <w:r>
        <w:rPr>
          <w:rFonts w:hint="eastAsia" w:ascii="华文细黑" w:hAnsi="华文细黑" w:eastAsia="华文细黑" w:cs="华文细黑"/>
          <w:sz w:val="16"/>
          <w:szCs w:val="16"/>
          <w:lang w:val="en-US" w:eastAsia="zh-CN"/>
        </w:rPr>
        <w:t>还将</w:t>
      </w:r>
      <w:r>
        <w:rPr>
          <w:rFonts w:hint="eastAsia" w:ascii="华文细黑" w:hAnsi="华文细黑" w:eastAsia="华文细黑" w:cs="华文细黑"/>
          <w:b w:val="0"/>
          <w:bCs w:val="0"/>
          <w:color w:val="000000"/>
          <w:kern w:val="2"/>
          <w:sz w:val="16"/>
          <w:szCs w:val="16"/>
        </w:rPr>
        <w:t>收集记录您及您的配偶、监察人、您拟追加保单被保险人及其监护人的生物识别信息（包括</w:t>
      </w:r>
      <w:r>
        <w:rPr>
          <w:rStyle w:val="107"/>
          <w:rFonts w:hint="eastAsia" w:ascii="华文细黑" w:hAnsi="华文细黑" w:eastAsia="华文细黑" w:cs="华文细黑"/>
          <w:sz w:val="16"/>
          <w:szCs w:val="16"/>
        </w:rPr>
        <w:t>人脸识别信息、录音录像</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b w:val="0"/>
          <w:bCs w:val="0"/>
          <w:i w:val="0"/>
          <w:iCs w:val="0"/>
          <w:sz w:val="16"/>
          <w:szCs w:val="16"/>
          <w:lang w:val="en-US" w:eastAsia="zh-CN"/>
        </w:rPr>
        <w:t>该信息将</w:t>
      </w:r>
      <w:r>
        <w:rPr>
          <w:rFonts w:hint="eastAsia" w:ascii="华文细黑" w:hAnsi="华文细黑" w:eastAsia="华文细黑" w:cs="华文细黑"/>
          <w:b/>
          <w:bCs/>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color w:val="000000"/>
          <w:kern w:val="2"/>
          <w:sz w:val="16"/>
          <w:szCs w:val="16"/>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跨境理财通业务</w:t>
      </w:r>
    </w:p>
    <w:p>
      <w:pPr>
        <w:pStyle w:val="69"/>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“北向通”投资户开户时，我们除收集</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账户开户信息外，还将收集您的“北向通”</w:t>
      </w:r>
      <w:r>
        <w:rPr>
          <w:rStyle w:val="107"/>
          <w:rFonts w:hint="eastAsia" w:ascii="华文细黑" w:hAnsi="华文细黑" w:eastAsia="华文细黑" w:cs="华文细黑"/>
          <w:b/>
          <w:color w:val="000000"/>
          <w:sz w:val="16"/>
          <w:szCs w:val="16"/>
        </w:rPr>
        <w:t>汇款户资金账户信息</w:t>
      </w:r>
      <w:r>
        <w:rPr>
          <w:rFonts w:hint="eastAsia" w:ascii="华文细黑" w:hAnsi="华文细黑" w:eastAsia="华文细黑" w:cs="华文细黑"/>
          <w:color w:val="000000"/>
          <w:sz w:val="16"/>
          <w:szCs w:val="16"/>
        </w:rPr>
        <w:t>、开展“北向通”业务的办理方式和投资额度分配方式，</w:t>
      </w:r>
      <w:r>
        <w:rPr>
          <w:rFonts w:hint="eastAsia" w:ascii="华文细黑" w:hAnsi="华文细黑" w:eastAsia="华文细黑" w:cs="华文细黑"/>
          <w:b/>
          <w:bCs/>
          <w:color w:val="000000"/>
          <w:sz w:val="16"/>
          <w:szCs w:val="16"/>
        </w:rPr>
        <w:t>用于办理“北向通”投资户开户及与“北向通”汇款户的绑定</w:t>
      </w:r>
      <w:r>
        <w:rPr>
          <w:rFonts w:hint="eastAsia" w:ascii="华文细黑" w:hAnsi="华文细黑" w:eastAsia="华文细黑" w:cs="华文细黑"/>
          <w:color w:val="000000"/>
          <w:sz w:val="16"/>
          <w:szCs w:val="16"/>
        </w:rPr>
        <w:t>。</w:t>
      </w:r>
    </w:p>
    <w:p>
      <w:pPr>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“北向通”汇款户与投资户绑定后，若发生资金转账流水，我们将收集您的“北向通”汇款户与“北向通”投资户之间的</w:t>
      </w:r>
      <w:r>
        <w:rPr>
          <w:rStyle w:val="107"/>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w:t>
      </w:r>
      <w:r>
        <w:rPr>
          <w:rFonts w:hint="eastAsia" w:ascii="华文细黑" w:hAnsi="华文细黑" w:eastAsia="华文细黑" w:cs="华文细黑"/>
          <w:b w:val="0"/>
          <w:bCs w:val="0"/>
          <w:color w:val="000000"/>
          <w:sz w:val="16"/>
          <w:szCs w:val="16"/>
        </w:rPr>
        <w:t>：“北向通”投资户客户编号和</w:t>
      </w:r>
      <w:r>
        <w:rPr>
          <w:rStyle w:val="107"/>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b w:val="0"/>
          <w:bCs w:val="0"/>
          <w:color w:val="000000"/>
          <w:sz w:val="16"/>
          <w:szCs w:val="16"/>
        </w:rPr>
        <w:t>、“北向通”</w:t>
      </w:r>
      <w:r>
        <w:rPr>
          <w:rStyle w:val="107"/>
          <w:rFonts w:hint="eastAsia" w:ascii="华文细黑" w:hAnsi="华文细黑" w:eastAsia="华文细黑" w:cs="华文细黑"/>
          <w:b/>
          <w:bCs/>
          <w:color w:val="000000"/>
          <w:sz w:val="16"/>
          <w:szCs w:val="16"/>
        </w:rPr>
        <w:t>汇款户资金账户信息</w:t>
      </w:r>
      <w:r>
        <w:rPr>
          <w:rFonts w:hint="eastAsia" w:ascii="华文细黑" w:hAnsi="华文细黑" w:eastAsia="华文细黑" w:cs="华文细黑"/>
          <w:color w:val="000000"/>
          <w:sz w:val="16"/>
          <w:szCs w:val="16"/>
        </w:rPr>
        <w:t>、跨境通转账状态、跨境通划款方向、交易类别、币种类别、</w:t>
      </w:r>
      <w:r>
        <w:rPr>
          <w:rStyle w:val="107"/>
          <w:rFonts w:hint="eastAsia" w:ascii="华文细黑" w:hAnsi="华文细黑" w:eastAsia="华文细黑" w:cs="华文细黑"/>
          <w:b/>
          <w:bCs/>
          <w:color w:val="000000"/>
          <w:sz w:val="16"/>
          <w:szCs w:val="16"/>
        </w:rPr>
        <w:t>发生金额、客户手续费（若有）、资金余额</w:t>
      </w:r>
      <w:r>
        <w:rPr>
          <w:rStyle w:val="107"/>
          <w:rFonts w:hint="eastAsia" w:ascii="华文细黑" w:hAnsi="华文细黑" w:eastAsia="华文细黑" w:cs="华文细黑"/>
          <w:b/>
          <w:color w:val="000000"/>
          <w:sz w:val="16"/>
          <w:szCs w:val="16"/>
        </w:rPr>
        <w:t>、</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Style w:val="21"/>
          <w:rFonts w:hint="eastAsia" w:ascii="华文细黑" w:hAnsi="华文细黑" w:eastAsia="华文细黑" w:cs="华文细黑"/>
          <w:b w:val="0"/>
          <w:color w:val="000000"/>
          <w:sz w:val="16"/>
          <w:szCs w:val="16"/>
        </w:rPr>
      </w:pPr>
      <w:r>
        <w:rPr>
          <w:rFonts w:hint="eastAsia" w:ascii="华文细黑" w:hAnsi="华文细黑" w:eastAsia="华文细黑" w:cs="华文细黑"/>
          <w:b/>
          <w:bCs/>
          <w:color w:val="000000"/>
          <w:sz w:val="16"/>
          <w:szCs w:val="16"/>
        </w:rPr>
        <w:t>“北向通”投资户购买理财产品</w:t>
      </w:r>
      <w:r>
        <w:rPr>
          <w:rFonts w:hint="eastAsia" w:ascii="华文细黑" w:hAnsi="华文细黑" w:eastAsia="华文细黑" w:cs="华文细黑"/>
          <w:color w:val="000000"/>
          <w:sz w:val="16"/>
          <w:szCs w:val="16"/>
        </w:rPr>
        <w:t>时，我们除收集</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w:t>
      </w:r>
      <w:r>
        <w:rPr>
          <w:rFonts w:hint="eastAsia" w:ascii="华文细黑" w:hAnsi="华文细黑" w:eastAsia="华文细黑" w:cs="华文细黑"/>
          <w:color w:val="000000"/>
          <w:sz w:val="16"/>
          <w:szCs w:val="16"/>
          <w:u w:val="single"/>
          <w:lang w:val="en-US" w:eastAsia="zh-CN"/>
        </w:rPr>
        <w:t>1.6</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理财产品信息外，还将收集您的</w:t>
      </w:r>
      <w:r>
        <w:rPr>
          <w:rFonts w:hint="eastAsia" w:ascii="华文细黑" w:hAnsi="华文细黑" w:eastAsia="华文细黑" w:cs="华文细黑"/>
          <w:b w:val="0"/>
          <w:bCs w:val="0"/>
          <w:color w:val="000000"/>
          <w:sz w:val="16"/>
          <w:szCs w:val="16"/>
        </w:rPr>
        <w:t>北向通”投资户客户编号和</w:t>
      </w:r>
      <w:r>
        <w:rPr>
          <w:rStyle w:val="107"/>
          <w:rFonts w:hint="eastAsia" w:ascii="华文细黑" w:hAnsi="华文细黑" w:eastAsia="华文细黑" w:cs="华文细黑"/>
          <w:b/>
          <w:bCs/>
          <w:color w:val="000000"/>
          <w:sz w:val="16"/>
          <w:szCs w:val="16"/>
        </w:rPr>
        <w:t>资金账户信息</w:t>
      </w:r>
      <w:r>
        <w:rPr>
          <w:rStyle w:val="107"/>
          <w:rFonts w:hint="eastAsia" w:ascii="华文细黑" w:hAnsi="华文细黑" w:eastAsia="华文细黑" w:cs="华文细黑"/>
          <w:b w:val="0"/>
          <w:color w:val="000000"/>
          <w:sz w:val="16"/>
          <w:szCs w:val="16"/>
        </w:rPr>
        <w:t>、</w:t>
      </w:r>
      <w:r>
        <w:rPr>
          <w:rStyle w:val="107"/>
          <w:rFonts w:hint="eastAsia" w:ascii="华文细黑" w:hAnsi="华文细黑" w:eastAsia="华文细黑" w:cs="华文细黑"/>
          <w:b/>
          <w:bCs w:val="0"/>
          <w:color w:val="000000"/>
          <w:sz w:val="16"/>
          <w:szCs w:val="16"/>
        </w:rPr>
        <w:t>投资产品、投资额度、资金余额、持仓信息</w:t>
      </w:r>
      <w:r>
        <w:rPr>
          <w:rStyle w:val="21"/>
          <w:rFonts w:hint="eastAsia" w:ascii="华文细黑" w:hAnsi="华文细黑" w:eastAsia="华文细黑" w:cs="华文细黑"/>
          <w:b/>
          <w:bCs w:val="0"/>
          <w:color w:val="000000"/>
          <w:sz w:val="16"/>
          <w:szCs w:val="16"/>
        </w:rPr>
        <w:t>。</w:t>
      </w:r>
    </w:p>
    <w:p>
      <w:pPr>
        <w:pageBreakBefore w:val="0"/>
        <w:widowControl/>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“南向通”汇款户权限开通时，我们除收集</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账户开户信息及</w:t>
      </w:r>
      <w:r>
        <w:rPr>
          <w:rFonts w:hint="eastAsia" w:ascii="华文细黑" w:hAnsi="华文细黑" w:eastAsia="华文细黑" w:cs="华文细黑"/>
          <w:color w:val="000000"/>
          <w:sz w:val="16"/>
          <w:szCs w:val="16"/>
          <w:u w:val="single"/>
        </w:rPr>
        <w:t>第</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.1.1</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u w:val="none"/>
          <w:lang w:val="en-US" w:eastAsia="zh-CN"/>
        </w:rPr>
        <w:t>维护账户</w:t>
      </w:r>
      <w:r>
        <w:rPr>
          <w:rFonts w:hint="eastAsia" w:ascii="华文细黑" w:hAnsi="华文细黑" w:eastAsia="华文细黑" w:cs="华文细黑"/>
          <w:color w:val="000000"/>
          <w:sz w:val="16"/>
          <w:szCs w:val="16"/>
        </w:rPr>
        <w:t>信息外，还将收集您的</w:t>
      </w:r>
      <w:r>
        <w:rPr>
          <w:rFonts w:hint="eastAsia" w:ascii="华文细黑" w:hAnsi="华文细黑" w:eastAsia="华文细黑" w:cs="华文细黑"/>
          <w:b/>
          <w:bCs/>
          <w:i/>
          <w:iCs/>
          <w:color w:val="000000"/>
          <w:sz w:val="16"/>
          <w:szCs w:val="16"/>
        </w:rPr>
        <w:t>户口本信息</w:t>
      </w:r>
      <w:r>
        <w:rPr>
          <w:rFonts w:hint="eastAsia" w:ascii="华文细黑" w:hAnsi="华文细黑" w:eastAsia="华文细黑" w:cs="华文细黑"/>
          <w:color w:val="000000"/>
          <w:sz w:val="16"/>
          <w:szCs w:val="16"/>
        </w:rPr>
        <w:t>、</w:t>
      </w:r>
      <w:r>
        <w:rPr>
          <w:rStyle w:val="107"/>
          <w:rFonts w:hint="eastAsia" w:ascii="华文细黑" w:hAnsi="华文细黑" w:eastAsia="华文细黑" w:cs="华文细黑"/>
          <w:b/>
          <w:bCs/>
          <w:color w:val="000000"/>
          <w:sz w:val="16"/>
          <w:szCs w:val="16"/>
        </w:rPr>
        <w:t>社保证明、纳税证明、投资经历、收入证明及家庭金融资产证明（家庭金融资产证明若涉及您配偶的资产，还将收集您配偶的金融资产证明）</w:t>
      </w:r>
      <w:r>
        <w:rPr>
          <w:rFonts w:hint="eastAsia" w:ascii="华文细黑" w:hAnsi="华文细黑" w:eastAsia="华文细黑" w:cs="华文细黑"/>
          <w:b/>
          <w:bCs/>
          <w:color w:val="000000"/>
          <w:sz w:val="16"/>
          <w:szCs w:val="16"/>
        </w:rPr>
        <w:t>，用于办理“南向通”汇款户开户及与“南向通”投资户绑定</w:t>
      </w:r>
      <w:r>
        <w:rPr>
          <w:rFonts w:hint="eastAsia" w:ascii="华文细黑" w:hAnsi="华文细黑" w:eastAsia="华文细黑" w:cs="华文细黑"/>
          <w:color w:val="000000"/>
          <w:sz w:val="16"/>
          <w:szCs w:val="16"/>
        </w:rPr>
        <w:t>。</w:t>
      </w:r>
    </w:p>
    <w:p>
      <w:pPr>
        <w:pageBreakBefore w:val="0"/>
        <w:numPr>
          <w:ilvl w:val="0"/>
          <w:numId w:val="15"/>
        </w:numPr>
        <w:tabs>
          <w:tab w:val="left" w:pos="397"/>
        </w:tabs>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“南向通”汇款户与投资户绑定后，若发生资金转账流水，我们将收集您的“南向通”汇款户与“南向通”投资户之间的</w:t>
      </w:r>
      <w:r>
        <w:rPr>
          <w:rStyle w:val="107"/>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（包括：“南</w:t>
      </w:r>
      <w:r>
        <w:rPr>
          <w:rFonts w:hint="eastAsia" w:ascii="华文细黑" w:hAnsi="华文细黑" w:eastAsia="华文细黑" w:cs="华文细黑"/>
          <w:b w:val="0"/>
          <w:bCs w:val="0"/>
          <w:color w:val="000000"/>
          <w:sz w:val="16"/>
          <w:szCs w:val="16"/>
        </w:rPr>
        <w:t>向通”投资户资金账户信息、“南向通”汇款户客户编码和</w:t>
      </w:r>
      <w:r>
        <w:rPr>
          <w:rStyle w:val="107"/>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color w:val="000000"/>
          <w:sz w:val="16"/>
          <w:szCs w:val="16"/>
        </w:rPr>
        <w:t>、跨境通转账状态、跨境通划款方向、交易类别、币种类别、银行代码、</w:t>
      </w:r>
      <w:r>
        <w:rPr>
          <w:rStyle w:val="107"/>
          <w:rFonts w:hint="eastAsia" w:ascii="华文细黑" w:hAnsi="华文细黑" w:eastAsia="华文细黑" w:cs="华文细黑"/>
          <w:sz w:val="16"/>
          <w:szCs w:val="16"/>
        </w:rPr>
        <w:t>发生金额、客户手续费（若有）、资金余额</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beforeAutospacing="0" w:after="144" w:afterLines="50" w:afterAutospacing="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上述跨境理财通业务</w:t>
      </w:r>
      <w:r>
        <w:rPr>
          <w:rFonts w:hint="eastAsia" w:ascii="华文细黑" w:hAnsi="华文细黑" w:eastAsia="华文细黑" w:cs="华文细黑"/>
          <w:sz w:val="16"/>
          <w:szCs w:val="16"/>
          <w:lang w:val="en-US" w:eastAsia="zh-CN"/>
        </w:rPr>
        <w:t>仅</w:t>
      </w:r>
      <w:r>
        <w:rPr>
          <w:rFonts w:hint="eastAsia" w:ascii="华文细黑" w:hAnsi="华文细黑" w:eastAsia="华文细黑" w:cs="华文细黑"/>
          <w:sz w:val="16"/>
          <w:szCs w:val="16"/>
        </w:rPr>
        <w:t>适用于中信证券已取得跨境理财通业务资质的法人主体。</w:t>
      </w:r>
      <w:r>
        <w:rPr>
          <w:rFonts w:hint="eastAsia" w:ascii="华文细黑" w:hAnsi="华文细黑" w:eastAsia="华文细黑" w:cs="华文细黑"/>
          <w:b/>
          <w:bCs/>
          <w:sz w:val="16"/>
          <w:szCs w:val="16"/>
        </w:rPr>
        <w:t>根据《粤港澳大湾区“跨境理财通”业务试点实施细则》等法律法规和监管规定，将上述信息用于实现跨境理财通“北向通”或“南向通”业务要求并为您提供相关服务、报送监管信息、履行反洗钱义务、进行风险合规管理等情形，依法依规向中信证券经纪（香港）、内地和港澳监管机构、自律组织或其他有权机关提供。</w:t>
      </w:r>
      <w:r>
        <w:rPr>
          <w:rFonts w:hint="eastAsia" w:ascii="华文细黑" w:hAnsi="华文细黑" w:eastAsia="华文细黑" w:cs="华文细黑"/>
          <w:sz w:val="16"/>
          <w:szCs w:val="16"/>
        </w:rPr>
        <w:t>我们将严格遵守法律法规、监管要求规定处理您的个人信息，对您的相关信息承担保密责任。</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保险产品业务</w:t>
      </w:r>
    </w:p>
    <w:p>
      <w:pPr>
        <w:numPr>
          <w:ilvl w:val="0"/>
          <w:numId w:val="16"/>
        </w:numPr>
        <w:tabs>
          <w:tab w:val="left" w:pos="397"/>
        </w:tabs>
        <w:spacing w:line="400" w:lineRule="exact"/>
        <w:ind w:left="420"/>
        <w:rPr>
          <w:rFonts w:hint="eastAsia" w:ascii="华文细黑" w:hAnsi="华文细黑" w:eastAsia="华文细黑" w:cs="华文细黑"/>
          <w:sz w:val="16"/>
          <w:szCs w:val="16"/>
        </w:rPr>
      </w:pPr>
      <w:r>
        <w:rPr>
          <w:rFonts w:hint="eastAsia" w:ascii="华文细黑" w:hAnsi="华文细黑" w:eastAsia="华文细黑" w:cs="华文细黑"/>
          <w:b w:val="0"/>
          <w:bCs w:val="0"/>
          <w:sz w:val="16"/>
          <w:szCs w:val="16"/>
        </w:rPr>
        <w:t>当您作为投保人选定保险产品后，您需要录入投保单信息，根据您投保的保险公司和保险产品种类，我们将收集和使用下述部分或全部相关人员信息。我们将收集投保人和被保人个人基本信息，包括姓名、性别、出生日期、常住地址、电话号码、电子邮箱、国籍、邮政编码、婚姻状况；个人身份信息，包括证件类型（</w:t>
      </w:r>
      <w:r>
        <w:rPr>
          <w:rStyle w:val="107"/>
          <w:rFonts w:hint="eastAsia" w:ascii="华文细黑" w:hAnsi="华文细黑" w:eastAsia="华文细黑" w:cs="华文细黑"/>
          <w:b/>
          <w:bCs/>
          <w:i/>
          <w:iCs/>
          <w:sz w:val="16"/>
          <w:szCs w:val="16"/>
        </w:rPr>
        <w:t>身份证、外国人永久居留身份证、港澳居民来往内地通行证、台湾居民来往大陆通行证</w:t>
      </w:r>
      <w:r>
        <w:rPr>
          <w:rFonts w:hint="eastAsia" w:ascii="华文细黑" w:hAnsi="华文细黑" w:eastAsia="华文细黑" w:cs="华文细黑"/>
          <w:b w:val="0"/>
          <w:bCs w:val="0"/>
          <w:sz w:val="16"/>
          <w:szCs w:val="16"/>
        </w:rPr>
        <w:t>）、</w:t>
      </w:r>
      <w:r>
        <w:rPr>
          <w:rStyle w:val="107"/>
          <w:rFonts w:hint="eastAsia" w:ascii="华文细黑" w:hAnsi="华文细黑" w:eastAsia="华文细黑" w:cs="华文细黑"/>
          <w:b/>
          <w:bCs/>
          <w:i/>
          <w:iCs/>
          <w:sz w:val="16"/>
          <w:szCs w:val="16"/>
        </w:rPr>
        <w:t>证件号码</w:t>
      </w:r>
      <w:r>
        <w:rPr>
          <w:rFonts w:hint="eastAsia" w:ascii="华文细黑" w:hAnsi="华文细黑" w:eastAsia="华文细黑" w:cs="华文细黑"/>
          <w:b w:val="0"/>
          <w:bCs w:val="0"/>
          <w:sz w:val="16"/>
          <w:szCs w:val="16"/>
        </w:rPr>
        <w:t>、证件有效期、</w:t>
      </w:r>
      <w:r>
        <w:rPr>
          <w:rStyle w:val="107"/>
          <w:rFonts w:hint="eastAsia" w:ascii="华文细黑" w:hAnsi="华文细黑" w:eastAsia="华文细黑" w:cs="华文细黑"/>
          <w:b/>
          <w:bCs/>
          <w:i/>
          <w:iCs/>
          <w:sz w:val="16"/>
          <w:szCs w:val="16"/>
        </w:rPr>
        <w:t>证件影像、被保险人与投保人之间的关系及相关关系证明文件</w:t>
      </w:r>
      <w:r>
        <w:rPr>
          <w:rFonts w:hint="eastAsia" w:ascii="华文细黑" w:hAnsi="华文细黑" w:eastAsia="华文细黑" w:cs="华文细黑"/>
          <w:b w:val="0"/>
          <w:bCs w:val="0"/>
          <w:sz w:val="16"/>
          <w:szCs w:val="16"/>
        </w:rPr>
        <w:t>（如需要）；个人财产信息，包括</w:t>
      </w:r>
      <w:r>
        <w:rPr>
          <w:rStyle w:val="107"/>
          <w:rFonts w:hint="eastAsia" w:ascii="华文细黑" w:hAnsi="华文细黑" w:eastAsia="华文细黑" w:cs="华文细黑"/>
          <w:b/>
          <w:bCs/>
          <w:i/>
          <w:iCs/>
          <w:sz w:val="16"/>
          <w:szCs w:val="16"/>
        </w:rPr>
        <w:t>收入来源和数额、房产车辆资产信息、名下私营企业基本情况和负债利润信息、负债和贷款、以往投保和理赔信息</w:t>
      </w:r>
      <w:r>
        <w:rPr>
          <w:rFonts w:hint="eastAsia" w:ascii="华文细黑" w:hAnsi="华文细黑" w:eastAsia="华文细黑" w:cs="华文细黑"/>
          <w:b w:val="0"/>
          <w:bCs w:val="0"/>
          <w:sz w:val="16"/>
          <w:szCs w:val="16"/>
        </w:rPr>
        <w:t>、医疗费用支付方式；个人教育工作信息，包括学历、工作单位、职业、职务、工作单位地址；</w:t>
      </w:r>
      <w:r>
        <w:rPr>
          <w:rFonts w:hint="eastAsia" w:ascii="华文细黑" w:hAnsi="华文细黑" w:eastAsia="华文细黑" w:cs="华文细黑"/>
          <w:sz w:val="16"/>
          <w:szCs w:val="16"/>
          <w:lang w:val="en-US" w:eastAsia="zh-CN"/>
        </w:rPr>
        <w:t>保险产品适当性相关信息，包括购买目的、产品期限、</w:t>
      </w:r>
      <w:r>
        <w:rPr>
          <w:rStyle w:val="107"/>
          <w:rFonts w:hint="eastAsia" w:ascii="华文细黑" w:hAnsi="华文细黑" w:eastAsia="华文细黑" w:cs="华文细黑"/>
          <w:b/>
          <w:bCs/>
          <w:sz w:val="16"/>
          <w:szCs w:val="16"/>
          <w:lang w:val="en-US" w:eastAsia="zh-CN"/>
        </w:rPr>
        <w:t>保费预算、已购买补偿损失为目的的同类险种的情况</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b w:val="0"/>
          <w:bCs w:val="0"/>
          <w:sz w:val="16"/>
          <w:szCs w:val="16"/>
        </w:rPr>
        <w:t>被保人的健康生理信息，包括</w:t>
      </w:r>
      <w:r>
        <w:rPr>
          <w:rStyle w:val="107"/>
          <w:rFonts w:hint="eastAsia" w:ascii="华文细黑" w:hAnsi="华文细黑" w:eastAsia="华文细黑" w:cs="华文细黑"/>
          <w:b/>
          <w:bCs/>
          <w:i/>
          <w:iCs/>
          <w:sz w:val="16"/>
          <w:szCs w:val="16"/>
        </w:rPr>
        <w:t>个人身体健康状况</w:t>
      </w:r>
      <w:r>
        <w:rPr>
          <w:rFonts w:hint="eastAsia" w:ascii="华文细黑" w:hAnsi="华文细黑" w:eastAsia="华文细黑" w:cs="华文细黑"/>
          <w:b w:val="0"/>
          <w:bCs w:val="0"/>
          <w:sz w:val="16"/>
          <w:szCs w:val="16"/>
        </w:rPr>
        <w:t>和生活习惯、</w:t>
      </w:r>
      <w:r>
        <w:rPr>
          <w:rStyle w:val="107"/>
          <w:rFonts w:hint="eastAsia" w:ascii="华文细黑" w:hAnsi="华文细黑" w:eastAsia="华文细黑" w:cs="华文细黑"/>
          <w:b/>
          <w:bCs/>
          <w:i/>
          <w:iCs/>
          <w:sz w:val="16"/>
          <w:szCs w:val="16"/>
        </w:rPr>
        <w:t>诊治病理及相关检查报告</w:t>
      </w:r>
      <w:r>
        <w:rPr>
          <w:rFonts w:hint="eastAsia" w:ascii="华文细黑" w:hAnsi="华文细黑" w:eastAsia="华文细黑" w:cs="华文细黑"/>
          <w:b w:val="0"/>
          <w:bCs w:val="0"/>
          <w:sz w:val="16"/>
          <w:szCs w:val="16"/>
        </w:rPr>
        <w:t xml:space="preserve">；被保人的其它信息，包括是否参加危险运动、境外居住历史，以供保险公司正确评估投保风险、决定是否承保。 </w:t>
      </w:r>
    </w:p>
    <w:p>
      <w:pPr>
        <w:numPr>
          <w:ilvl w:val="0"/>
          <w:numId w:val="16"/>
        </w:numPr>
        <w:tabs>
          <w:tab w:val="left" w:pos="397"/>
        </w:tabs>
        <w:spacing w:line="400" w:lineRule="exact"/>
        <w:ind w:left="420"/>
      </w:pPr>
      <w:r>
        <w:rPr>
          <w:rStyle w:val="107"/>
          <w:rFonts w:ascii="华文细黑" w:hAnsi="华文细黑" w:eastAsia="华文细黑" w:cs="华文细黑"/>
          <w:b/>
          <w:bCs/>
          <w:sz w:val="16"/>
          <w:szCs w:val="16"/>
        </w:rPr>
        <w:t>根据税务尽调、</w:t>
      </w:r>
      <w:r>
        <w:rPr>
          <w:rStyle w:val="107"/>
          <w:rFonts w:hint="eastAsia" w:ascii="华文细黑" w:hAnsi="华文细黑" w:eastAsia="华文细黑" w:cs="华文细黑"/>
          <w:b/>
          <w:bCs/>
          <w:sz w:val="16"/>
          <w:szCs w:val="16"/>
        </w:rPr>
        <w:t>保险监督管理部门</w:t>
      </w:r>
      <w:r>
        <w:rPr>
          <w:rStyle w:val="107"/>
          <w:rFonts w:ascii="华文细黑" w:hAnsi="华文细黑" w:eastAsia="华文细黑" w:cs="华文细黑"/>
          <w:b/>
          <w:bCs/>
          <w:sz w:val="16"/>
          <w:szCs w:val="16"/>
        </w:rPr>
        <w:t>的监管要求</w:t>
      </w:r>
      <w:r>
        <w:rPr>
          <w:rFonts w:hint="eastAsia" w:ascii="华文细黑" w:hAnsi="华文细黑" w:eastAsia="华文细黑" w:cs="华文细黑"/>
          <w:sz w:val="16"/>
          <w:szCs w:val="16"/>
        </w:rPr>
        <w:t>，我们还需要处理您的</w:t>
      </w:r>
      <w:r>
        <w:rPr>
          <w:rStyle w:val="107"/>
          <w:rFonts w:ascii="华文细黑" w:hAnsi="华文细黑" w:eastAsia="华文细黑" w:cs="华文细黑"/>
          <w:sz w:val="16"/>
          <w:szCs w:val="16"/>
        </w:rPr>
        <w:t>税收居民身份信息</w:t>
      </w:r>
      <w:r>
        <w:rPr>
          <w:rFonts w:hint="eastAsia" w:ascii="华文细黑" w:hAnsi="华文细黑" w:eastAsia="华文细黑" w:cs="华文细黑"/>
          <w:sz w:val="16"/>
          <w:szCs w:val="16"/>
        </w:rPr>
        <w:t>以及销售过程中的</w:t>
      </w:r>
      <w:r>
        <w:rPr>
          <w:rStyle w:val="107"/>
          <w:rFonts w:ascii="华文细黑" w:hAnsi="华文细黑" w:eastAsia="华文细黑" w:cs="华文细黑"/>
          <w:sz w:val="16"/>
          <w:szCs w:val="16"/>
        </w:rPr>
        <w:t>录音录像信息</w:t>
      </w:r>
      <w:r>
        <w:t xml:space="preserve">。 </w:t>
      </w:r>
    </w:p>
    <w:p>
      <w:pPr>
        <w:numPr>
          <w:ilvl w:val="0"/>
          <w:numId w:val="16"/>
        </w:numPr>
        <w:tabs>
          <w:tab w:val="left" w:pos="397"/>
        </w:tabs>
        <w:spacing w:line="400" w:lineRule="exact"/>
        <w:ind w:left="420"/>
        <w:rPr>
          <w:rFonts w:hint="eastAsia" w:ascii="华文细黑" w:hAnsi="华文细黑" w:eastAsia="华文细黑" w:cs="华文细黑"/>
          <w:sz w:val="16"/>
          <w:szCs w:val="16"/>
        </w:rPr>
      </w:pPr>
      <w:r>
        <w:rPr>
          <w:rFonts w:hint="eastAsia" w:ascii="华文细黑" w:hAnsi="华文细黑" w:eastAsia="华文细黑" w:cs="华文细黑"/>
          <w:sz w:val="16"/>
          <w:szCs w:val="16"/>
        </w:rPr>
        <w:t>【为他人投保】如果您是为其他人投保保险产品或/和服务，您需要向我们提供该实际被保险人上述</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 xml:space="preserve">1)项中所述的个人信息。向我们提供该实际被保险人的前述个人信息之前，您需确保您已经取得其授权同意。 </w:t>
      </w:r>
    </w:p>
    <w:p>
      <w:pPr>
        <w:numPr>
          <w:ilvl w:val="0"/>
          <w:numId w:val="16"/>
        </w:numPr>
        <w:tabs>
          <w:tab w:val="left" w:pos="397"/>
        </w:tabs>
        <w:spacing w:line="400" w:lineRule="exact"/>
        <w:ind w:left="420"/>
        <w:rPr>
          <w:rFonts w:hint="eastAsia" w:ascii="华文细黑" w:hAnsi="华文细黑" w:eastAsia="华文细黑" w:cs="华文细黑"/>
          <w:sz w:val="16"/>
          <w:szCs w:val="16"/>
        </w:rPr>
      </w:pPr>
      <w:r>
        <w:rPr>
          <w:rFonts w:hint="eastAsia" w:ascii="华文细黑" w:hAnsi="华文细黑" w:eastAsia="华文细黑" w:cs="华文细黑"/>
          <w:sz w:val="16"/>
          <w:szCs w:val="16"/>
        </w:rPr>
        <w:t>【指定受益人】当您指定他人为受益人而非选择法定受益人，我们将收集受益人的个人基本信息，包括姓名、性别、出生日期、常住地址、电话号码、国籍；受益人的个人身份信息，包括证件类型（</w:t>
      </w:r>
      <w:r>
        <w:rPr>
          <w:rStyle w:val="107"/>
          <w:rFonts w:hint="eastAsia" w:ascii="华文细黑" w:hAnsi="华文细黑" w:eastAsia="华文细黑" w:cs="华文细黑"/>
          <w:b/>
          <w:bCs/>
          <w:sz w:val="16"/>
          <w:szCs w:val="16"/>
        </w:rPr>
        <w:t>身份证、外国人永久居留身份证、港澳居民来往内地通行证、台湾居民来往大陆通行证、外籍护照</w:t>
      </w:r>
      <w:r>
        <w:rPr>
          <w:rFonts w:hint="eastAsia" w:ascii="华文细黑" w:hAnsi="华文细黑" w:eastAsia="华文细黑" w:cs="华文细黑"/>
          <w:sz w:val="16"/>
          <w:szCs w:val="16"/>
        </w:rPr>
        <w:t>）、</w:t>
      </w:r>
      <w:r>
        <w:rPr>
          <w:rStyle w:val="107"/>
          <w:rFonts w:hint="eastAsia" w:ascii="华文细黑" w:hAnsi="华文细黑" w:eastAsia="华文细黑" w:cs="华文细黑"/>
          <w:b/>
          <w:bCs/>
          <w:i/>
          <w:iCs/>
          <w:sz w:val="16"/>
          <w:szCs w:val="16"/>
        </w:rPr>
        <w:t>证件号码</w:t>
      </w:r>
      <w:r>
        <w:rPr>
          <w:rFonts w:hint="eastAsia" w:ascii="华文细黑" w:hAnsi="华文细黑" w:eastAsia="华文细黑" w:cs="华文细黑"/>
          <w:sz w:val="16"/>
          <w:szCs w:val="16"/>
        </w:rPr>
        <w:t>、证件有效期、</w:t>
      </w:r>
      <w:r>
        <w:rPr>
          <w:rStyle w:val="107"/>
          <w:rFonts w:hint="eastAsia" w:ascii="华文细黑" w:hAnsi="华文细黑" w:eastAsia="华文细黑" w:cs="华文细黑"/>
          <w:b/>
          <w:bCs/>
          <w:i/>
          <w:iCs/>
          <w:sz w:val="16"/>
          <w:szCs w:val="16"/>
        </w:rPr>
        <w:t>证件影像</w:t>
      </w:r>
      <w:r>
        <w:rPr>
          <w:rFonts w:hint="eastAsia" w:ascii="华文细黑" w:hAnsi="华文细黑" w:eastAsia="华文细黑" w:cs="华文细黑"/>
          <w:sz w:val="16"/>
          <w:szCs w:val="16"/>
        </w:rPr>
        <w:t>；被保人与受益人之间的关系；受益人的其他信息，包括受益顺序、受益比例。如果保单的被保人或指定的受益人为未成年人，除上述(1)和(</w:t>
      </w:r>
      <w:r>
        <w:rPr>
          <w:rFonts w:hint="eastAsia" w:ascii="华文细黑" w:hAnsi="华文细黑" w:eastAsia="华文细黑" w:cs="华文细黑"/>
          <w:sz w:val="16"/>
          <w:szCs w:val="16"/>
          <w:lang w:val="en-US" w:eastAsia="zh-CN"/>
        </w:rPr>
        <w:t>4</w:t>
      </w:r>
      <w:r>
        <w:rPr>
          <w:rFonts w:hint="eastAsia" w:ascii="华文细黑" w:hAnsi="华文细黑" w:eastAsia="华文细黑" w:cs="华文细黑"/>
          <w:sz w:val="16"/>
          <w:szCs w:val="16"/>
        </w:rPr>
        <w:t>)中列举的证件类型，您还可以选择提供被保人或受益人的</w:t>
      </w:r>
      <w:r>
        <w:rPr>
          <w:rStyle w:val="107"/>
          <w:rFonts w:hint="eastAsia" w:ascii="华文细黑" w:hAnsi="华文细黑" w:eastAsia="华文细黑" w:cs="华文细黑"/>
          <w:b/>
          <w:bCs/>
          <w:i/>
          <w:iCs/>
          <w:sz w:val="16"/>
          <w:szCs w:val="16"/>
        </w:rPr>
        <w:t>出生医学证明或户口簿</w:t>
      </w:r>
      <w:r>
        <w:rPr>
          <w:rFonts w:hint="eastAsia"/>
          <w:b/>
          <w:bCs/>
          <w:i/>
          <w:iCs/>
          <w:lang w:val="en-US" w:eastAsia="zh-CN"/>
        </w:rPr>
        <w:t xml:space="preserve"> </w:t>
      </w:r>
      <w:r>
        <w:rPr>
          <w:rFonts w:hint="eastAsia" w:ascii="华文细黑" w:hAnsi="华文细黑" w:eastAsia="华文细黑" w:cs="华文细黑"/>
          <w:sz w:val="16"/>
          <w:szCs w:val="16"/>
        </w:rPr>
        <w:t>作为其身份证明。</w:t>
      </w:r>
    </w:p>
    <w:p>
      <w:pPr>
        <w:numPr>
          <w:ilvl w:val="0"/>
          <w:numId w:val="16"/>
        </w:numPr>
        <w:tabs>
          <w:tab w:val="left" w:pos="397"/>
        </w:tabs>
        <w:spacing w:line="400" w:lineRule="exact"/>
        <w:ind w:left="420"/>
      </w:pPr>
      <w:r>
        <w:rPr>
          <w:rFonts w:hint="eastAsia" w:ascii="华文细黑" w:hAnsi="华文细黑" w:eastAsia="华文细黑" w:cs="华文细黑"/>
          <w:sz w:val="16"/>
          <w:szCs w:val="16"/>
        </w:rPr>
        <w:t>在您支付保费前，我们还需要收集您用于支付保费的银行卡信息，包括开户行、开户城市、</w:t>
      </w:r>
      <w:r>
        <w:rPr>
          <w:rStyle w:val="107"/>
          <w:rFonts w:hint="eastAsia" w:ascii="华文细黑" w:hAnsi="华文细黑" w:eastAsia="华文细黑" w:cs="华文细黑"/>
          <w:b/>
          <w:bCs/>
          <w:i/>
          <w:iCs/>
          <w:sz w:val="16"/>
          <w:szCs w:val="16"/>
        </w:rPr>
        <w:t>银行卡号</w:t>
      </w:r>
      <w:r>
        <w:rPr>
          <w:rFonts w:hint="eastAsia" w:ascii="华文细黑" w:hAnsi="华文细黑" w:eastAsia="华文细黑" w:cs="华文细黑"/>
          <w:sz w:val="16"/>
          <w:szCs w:val="16"/>
        </w:rPr>
        <w:t>、预留手机号和</w:t>
      </w:r>
      <w:r>
        <w:rPr>
          <w:rStyle w:val="107"/>
          <w:rFonts w:hint="eastAsia" w:ascii="华文细黑" w:hAnsi="华文细黑" w:eastAsia="华文细黑" w:cs="华文细黑"/>
          <w:b/>
          <w:bCs/>
          <w:i/>
          <w:iCs/>
          <w:sz w:val="16"/>
          <w:szCs w:val="16"/>
        </w:rPr>
        <w:t>银行卡照片</w:t>
      </w:r>
      <w:r>
        <w:rPr>
          <w:rFonts w:hint="eastAsia" w:ascii="华文细黑" w:hAnsi="华文细黑" w:eastAsia="华文细黑" w:cs="华文细黑"/>
          <w:sz w:val="16"/>
          <w:szCs w:val="16"/>
        </w:rPr>
        <w:t>（如需要）。</w:t>
      </w:r>
      <w:r>
        <w:t xml:space="preserve"> </w:t>
      </w:r>
    </w:p>
    <w:p>
      <w:pPr>
        <w:numPr>
          <w:ilvl w:val="0"/>
          <w:numId w:val="16"/>
        </w:numPr>
        <w:tabs>
          <w:tab w:val="left" w:pos="0"/>
          <w:tab w:val="left" w:pos="397"/>
        </w:tabs>
        <w:spacing w:line="400" w:lineRule="exact"/>
        <w:ind w:left="420"/>
        <w:rPr>
          <w:rFonts w:hint="eastAsia"/>
          <w:lang w:eastAsia="zh-CN"/>
        </w:rPr>
      </w:pPr>
      <w:r>
        <w:rPr>
          <w:rStyle w:val="107"/>
          <w:rFonts w:ascii="华文细黑" w:hAnsi="华文细黑" w:eastAsia="华文细黑" w:cs="华文细黑"/>
          <w:b/>
          <w:bCs/>
          <w:sz w:val="16"/>
          <w:szCs w:val="16"/>
        </w:rPr>
        <w:t>在您成功投保后，我们将收集和储存您的</w:t>
      </w:r>
      <w:r>
        <w:rPr>
          <w:rStyle w:val="107"/>
          <w:rFonts w:hint="eastAsia" w:ascii="华文细黑" w:hAnsi="华文细黑" w:eastAsia="华文细黑" w:cs="华文细黑"/>
          <w:b/>
          <w:bCs/>
          <w:sz w:val="16"/>
          <w:szCs w:val="16"/>
        </w:rPr>
        <w:t>保单信息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包括投保时间、保单号、投保险种、保障期、缴费期、保险金额/份数/单位、</w:t>
      </w:r>
      <w:r>
        <w:rPr>
          <w:rStyle w:val="107"/>
          <w:rFonts w:ascii="华文细黑" w:hAnsi="华文细黑" w:eastAsia="华文细黑" w:cs="华文细黑"/>
          <w:sz w:val="16"/>
          <w:szCs w:val="16"/>
        </w:rPr>
        <w:t>保费金额</w:t>
      </w:r>
      <w:r>
        <w:rPr>
          <w:rFonts w:hint="eastAsia" w:ascii="华文细黑" w:hAnsi="华文细黑" w:eastAsia="华文细黑" w:cs="华文细黑"/>
          <w:sz w:val="16"/>
          <w:szCs w:val="16"/>
        </w:rPr>
        <w:t>、缴费方式</w:t>
      </w:r>
      <w:r>
        <w:rPr>
          <w:rFonts w:hint="eastAsia" w:ascii="华文细黑" w:hAnsi="华文细黑" w:eastAsia="华文细黑" w:cs="华文细黑"/>
          <w:sz w:val="16"/>
          <w:szCs w:val="16"/>
          <w:lang w:eastAsia="zh-CN"/>
        </w:rPr>
        <w:t>。</w:t>
      </w:r>
    </w:p>
    <w:p>
      <w:pPr>
        <w:keepNext/>
        <w:keepLines/>
        <w:widowControl w:val="0"/>
        <w:numPr>
          <w:ilvl w:val="3"/>
          <w:numId w:val="8"/>
        </w:numPr>
        <w:spacing w:before="280" w:beforeLines="50" w:after="290" w:afterLines="50" w:line="376" w:lineRule="auto"/>
        <w:ind w:left="850" w:hanging="85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期货IB业务</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在开展期货IB业务时，证券公司接受期货公司委托，为期货公司介绍客户参与期货交易并提供其他相关服务</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如您通过我公司在期货公司开立期货账户，我们将根据法律法规、监管部门规定及其他有权机关要求或您的授权，我们将</w:t>
      </w:r>
      <w:r>
        <w:rPr>
          <w:rFonts w:hint="eastAsia" w:ascii="华文细黑" w:hAnsi="华文细黑" w:eastAsia="华文细黑" w:cs="华文细黑"/>
          <w:sz w:val="16"/>
          <w:szCs w:val="16"/>
          <w:lang w:val="en-US" w:eastAsia="zh-CN"/>
        </w:rPr>
        <w:t>收集</w:t>
      </w:r>
      <w:r>
        <w:rPr>
          <w:rFonts w:hint="eastAsia" w:ascii="华文细黑" w:hAnsi="华文细黑" w:eastAsia="华文细黑" w:cs="华文细黑"/>
          <w:sz w:val="16"/>
          <w:szCs w:val="16"/>
        </w:rPr>
        <w:t>您的</w:t>
      </w:r>
      <w:r>
        <w:rPr>
          <w:rFonts w:hint="eastAsia" w:ascii="华文细黑" w:hAnsi="华文细黑" w:eastAsia="华文细黑" w:cs="华文细黑"/>
          <w:sz w:val="16"/>
          <w:szCs w:val="16"/>
          <w:lang w:val="en-US" w:eastAsia="zh-CN"/>
        </w:rPr>
        <w:t>个人</w:t>
      </w:r>
      <w:r>
        <w:rPr>
          <w:rFonts w:hint="eastAsia" w:ascii="华文细黑" w:hAnsi="华文细黑" w:eastAsia="华文细黑" w:cs="华文细黑"/>
          <w:sz w:val="16"/>
          <w:szCs w:val="16"/>
        </w:rPr>
        <w:t>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包括姓名、手机号、出生日期、性别、年龄、地址、电子邮箱、职业、学历、邮编</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身份及</w:t>
      </w:r>
      <w:r>
        <w:rPr>
          <w:rFonts w:hint="eastAsia" w:ascii="华文细黑" w:hAnsi="华文细黑" w:eastAsia="华文细黑" w:cs="华文细黑"/>
          <w:sz w:val="16"/>
          <w:szCs w:val="16"/>
        </w:rPr>
        <w:t>影像信息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身份证号码</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身份证照片</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个人签名、头部正面照、手持证件照、银行卡照、视频认证过程中的录像</w:t>
      </w:r>
      <w:r>
        <w:rPr>
          <w:rFonts w:hint="eastAsia" w:ascii="华文细黑" w:hAnsi="华文细黑" w:eastAsia="华文细黑" w:cs="华文细黑"/>
          <w:sz w:val="16"/>
          <w:szCs w:val="16"/>
        </w:rPr>
        <w:t>；账户信息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期货账户信息、银行账户信息</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以及</w:t>
      </w:r>
      <w:r>
        <w:rPr>
          <w:rFonts w:hint="eastAsia" w:ascii="华文细黑" w:hAnsi="华文细黑" w:eastAsia="华文细黑" w:cs="华文细黑"/>
          <w:sz w:val="16"/>
          <w:szCs w:val="16"/>
        </w:rPr>
        <w:t>法律法规要求采集的其他必要信息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包括反洗钱信息、交易者适当性信息、交易编码信息、开户营业部信息、</w:t>
      </w:r>
      <w:r>
        <w:rPr>
          <w:rStyle w:val="107"/>
          <w:rFonts w:hint="eastAsia" w:ascii="华文细黑" w:hAnsi="华文细黑" w:eastAsia="华文细黑" w:cs="华文细黑"/>
          <w:sz w:val="16"/>
          <w:szCs w:val="16"/>
        </w:rPr>
        <w:t>视频录像</w:t>
      </w:r>
      <w:r>
        <w:rPr>
          <w:rFonts w:hint="eastAsia" w:ascii="华文细黑" w:hAnsi="华文细黑" w:eastAsia="华文细黑" w:cs="华文细黑"/>
          <w:sz w:val="16"/>
          <w:szCs w:val="16"/>
        </w:rPr>
        <w:t>、客户回访问卷信息、居间人信息</w:t>
      </w:r>
      <w:r>
        <w:rPr>
          <w:rFonts w:hint="eastAsia" w:ascii="华文细黑" w:hAnsi="华文细黑" w:eastAsia="华文细黑" w:cs="华文细黑"/>
          <w:sz w:val="16"/>
          <w:szCs w:val="16"/>
          <w:lang w:val="en-US" w:eastAsia="zh-CN"/>
        </w:rPr>
        <w:t>。此外，我们会</w:t>
      </w:r>
      <w:r>
        <w:rPr>
          <w:rFonts w:hint="eastAsia" w:ascii="华文细黑" w:hAnsi="华文细黑" w:eastAsia="华文细黑" w:cs="华文细黑"/>
          <w:sz w:val="16"/>
          <w:szCs w:val="16"/>
        </w:rPr>
        <w:t>将您填写的具有个人信息的开户文本、签署的期货经纪合同或协议提交至期货公司，以便</w:t>
      </w:r>
      <w:r>
        <w:rPr>
          <w:rFonts w:hint="eastAsia" w:ascii="华文细黑" w:hAnsi="华文细黑" w:eastAsia="华文细黑" w:cs="华文细黑"/>
          <w:b/>
          <w:bCs/>
          <w:sz w:val="16"/>
          <w:szCs w:val="16"/>
        </w:rPr>
        <w:t>为您开立期货账户</w:t>
      </w:r>
      <w:r>
        <w:rPr>
          <w:rFonts w:hint="eastAsia" w:ascii="华文细黑" w:hAnsi="华文细黑" w:eastAsia="华文细黑" w:cs="华文细黑"/>
          <w:sz w:val="16"/>
          <w:szCs w:val="16"/>
        </w:rPr>
        <w:t>。</w:t>
      </w:r>
    </w:p>
    <w:p>
      <w:pPr>
        <w:pStyle w:val="106"/>
        <w:pageBreakBefore w:val="0"/>
        <w:numPr>
          <w:ilvl w:val="0"/>
          <w:numId w:val="0"/>
        </w:numPr>
        <w:kinsoku/>
        <w:wordWrap/>
        <w:overflowPunct/>
        <w:topLinePunct w:val="0"/>
        <w:autoSpaceDE/>
        <w:autoSpaceDN/>
        <w:bidi w:val="0"/>
        <w:adjustRightInd/>
        <w:snapToGrid/>
        <w:spacing w:before="144" w:beforeLines="50" w:after="144" w:afterLines="50" w:line="400" w:lineRule="exact"/>
        <w:ind w:left="420" w:leftChars="200" w:firstLine="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当您使用期货交易功能时，您需要向我们提供委托账号、委托合约的代码、价格、数量、买卖方向、开平标志。</w:t>
      </w:r>
    </w:p>
    <w:p>
      <w:pPr>
        <w:keepNext/>
        <w:keepLines/>
        <w:widowControl w:val="0"/>
        <w:numPr>
          <w:ilvl w:val="1"/>
          <w:numId w:val="8"/>
        </w:numPr>
        <w:spacing w:before="260" w:beforeLines="0" w:beforeAutospacing="0" w:after="260" w:afterLines="0" w:afterAutospacing="0" w:line="413" w:lineRule="auto"/>
        <w:ind w:left="567" w:hanging="567"/>
        <w:jc w:val="both"/>
        <w:outlineLvl w:val="1"/>
        <w:rPr>
          <w:rFonts w:hint="eastAsia" w:ascii="华文细黑" w:hAnsi="华文细黑" w:eastAsia="华文细黑" w:cs="华文细黑"/>
          <w:b/>
          <w:kern w:val="2"/>
          <w:sz w:val="16"/>
          <w:szCs w:val="16"/>
          <w:lang w:val="en-US" w:eastAsia="zh-CN" w:bidi="ar-SA"/>
        </w:rPr>
      </w:pPr>
      <w:bookmarkStart w:id="113" w:name="_Toc4111"/>
      <w:bookmarkStart w:id="114" w:name="_Toc12602"/>
      <w:bookmarkStart w:id="115" w:name="_Toc3555"/>
      <w:bookmarkStart w:id="116" w:name="_Toc31239"/>
      <w:bookmarkStart w:id="117" w:name="_Toc21997"/>
      <w:r>
        <w:rPr>
          <w:rFonts w:hint="eastAsia" w:ascii="华文细黑" w:hAnsi="华文细黑" w:eastAsia="华文细黑" w:cs="华文细黑"/>
          <w:b/>
          <w:kern w:val="2"/>
          <w:sz w:val="16"/>
          <w:szCs w:val="16"/>
          <w:lang w:val="en-US" w:eastAsia="zh-CN" w:bidi="ar-SA"/>
        </w:rPr>
        <w:t>在您使用服务时经授权后我们获取的信息</w:t>
      </w:r>
      <w:bookmarkEnd w:id="113"/>
      <w:bookmarkEnd w:id="114"/>
      <w:bookmarkEnd w:id="115"/>
      <w:bookmarkEnd w:id="116"/>
      <w:bookmarkEnd w:id="117"/>
      <w:r>
        <w:rPr>
          <w:rFonts w:hint="eastAsia" w:ascii="华文细黑" w:hAnsi="华文细黑" w:eastAsia="华文细黑" w:cs="华文细黑"/>
          <w:b/>
          <w:kern w:val="2"/>
          <w:sz w:val="16"/>
          <w:szCs w:val="16"/>
          <w:lang w:val="en-US" w:eastAsia="zh-CN" w:bidi="ar-SA"/>
        </w:rPr>
        <w:t xml:space="preserve">  </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rPr>
      </w:pPr>
      <w:r>
        <w:rPr>
          <w:rFonts w:hint="eastAsia" w:ascii="华文细黑" w:hAnsi="华文细黑" w:eastAsia="华文细黑" w:cs="华文细黑"/>
          <w:sz w:val="16"/>
          <w:szCs w:val="16"/>
        </w:rPr>
        <w:t>在符合法律法规前提下，为了保障您的账号安全和更好地为您提供优质的服务，</w:t>
      </w:r>
      <w:r>
        <w:rPr>
          <w:rFonts w:hint="eastAsia" w:ascii="华文细黑" w:hAnsi="华文细黑" w:eastAsia="华文细黑" w:cs="华文细黑"/>
          <w:sz w:val="16"/>
          <w:szCs w:val="16"/>
          <w:lang w:val="en-US" w:eastAsia="zh-CN"/>
        </w:rPr>
        <w:t>经您授权后</w:t>
      </w:r>
      <w:r>
        <w:rPr>
          <w:rFonts w:hint="eastAsia" w:ascii="华文细黑" w:hAnsi="华文细黑" w:eastAsia="华文细黑" w:cs="华文细黑"/>
          <w:sz w:val="16"/>
          <w:szCs w:val="16"/>
        </w:rPr>
        <w:t>我们会收集和使用您在使用中信证券服务过程中产生的如下信息：</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18" w:name="_Toc21543"/>
      <w:bookmarkStart w:id="119" w:name="_Toc31379"/>
      <w:bookmarkStart w:id="120" w:name="_Toc26204"/>
      <w:bookmarkStart w:id="121" w:name="_Toc13756"/>
      <w:bookmarkStart w:id="122" w:name="_Toc21607"/>
      <w:r>
        <w:rPr>
          <w:rFonts w:hint="eastAsia" w:ascii="华文细黑" w:hAnsi="华文细黑" w:eastAsia="华文细黑" w:cs="华文细黑"/>
          <w:kern w:val="2"/>
          <w:sz w:val="16"/>
          <w:szCs w:val="16"/>
          <w:lang w:val="en-US" w:eastAsia="zh-CN" w:bidi="ar-SA"/>
        </w:rPr>
        <w:t>安全保障功能</w:t>
      </w:r>
      <w:bookmarkEnd w:id="118"/>
      <w:bookmarkEnd w:id="119"/>
      <w:bookmarkEnd w:id="120"/>
      <w:bookmarkEnd w:id="121"/>
      <w:bookmarkEnd w:id="122"/>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i w:val="0"/>
          <w:iCs w:val="0"/>
          <w:color w:val="000000"/>
          <w:sz w:val="16"/>
          <w:szCs w:val="16"/>
        </w:rPr>
        <w:t>我们需要收集您的一些信息来保障您使用我们服务时的账号与系统安全，并协助保障我们的服务的安全性和可靠性，以防产生任何危害用户、社会的行为，</w:t>
      </w:r>
      <w:r>
        <w:rPr>
          <w:rFonts w:hint="eastAsia" w:ascii="华文细黑" w:hAnsi="华文细黑" w:eastAsia="华文细黑" w:cs="华文细黑"/>
          <w:b/>
          <w:bCs/>
          <w:i w:val="0"/>
          <w:iCs w:val="0"/>
          <w:color w:val="000000"/>
          <w:sz w:val="16"/>
          <w:szCs w:val="16"/>
        </w:rPr>
        <w:t>以符合行业监管相关要求</w:t>
      </w:r>
      <w:r>
        <w:rPr>
          <w:rFonts w:hint="eastAsia" w:ascii="华文细黑" w:hAnsi="华文细黑" w:eastAsia="华文细黑" w:cs="华文细黑"/>
          <w:i w:val="0"/>
          <w:iCs w:val="0"/>
          <w:color w:val="000000"/>
          <w:sz w:val="16"/>
          <w:szCs w:val="16"/>
        </w:rPr>
        <w:t>，包括：</w:t>
      </w:r>
      <w:r>
        <w:rPr>
          <w:rFonts w:hint="eastAsia" w:ascii="华文细黑" w:hAnsi="华文细黑" w:eastAsia="华文细黑" w:cs="华文细黑"/>
          <w:b/>
          <w:bCs/>
          <w:i w:val="0"/>
          <w:iCs w:val="0"/>
          <w:color w:val="000000"/>
          <w:sz w:val="16"/>
          <w:szCs w:val="16"/>
        </w:rPr>
        <w:t>终端设备信息</w:t>
      </w:r>
      <w:r>
        <w:rPr>
          <w:rFonts w:hint="eastAsia" w:ascii="华文细黑" w:hAnsi="华文细黑" w:eastAsia="华文细黑" w:cs="华文细黑"/>
          <w:i w:val="0"/>
          <w:iCs w:val="0"/>
          <w:color w:val="000000"/>
          <w:sz w:val="16"/>
          <w:szCs w:val="16"/>
        </w:rPr>
        <w:t>（设备名、设备序列号、MAC地址,如使用移动设备，还包括IMEI、IMSI、IDFV、</w:t>
      </w:r>
      <w:r>
        <w:rPr>
          <w:rFonts w:hint="eastAsia" w:ascii="华文细黑" w:hAnsi="华文细黑" w:eastAsia="华文细黑" w:cs="华文细黑"/>
          <w:i w:val="0"/>
          <w:iCs w:val="0"/>
          <w:color w:val="000000"/>
          <w:sz w:val="16"/>
          <w:szCs w:val="16"/>
          <w:lang w:val="en-US" w:eastAsia="zh-CN"/>
        </w:rPr>
        <w:t>IDFA、OAID、</w:t>
      </w:r>
      <w:r>
        <w:rPr>
          <w:rFonts w:hint="eastAsia" w:ascii="华文细黑" w:hAnsi="华文细黑" w:eastAsia="华文细黑" w:cs="华文细黑"/>
          <w:i w:val="0"/>
          <w:iCs w:val="0"/>
          <w:color w:val="000000"/>
          <w:sz w:val="16"/>
          <w:szCs w:val="16"/>
        </w:rPr>
        <w:t>Android ID、SIM卡序列号、供应商标识符；如使用PC设备，还包括CPU序列号、硬盘分区信息、系统盘卷标号）</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b/>
          <w:bCs/>
          <w:i w:val="0"/>
          <w:iCs w:val="0"/>
          <w:color w:val="000000"/>
          <w:sz w:val="16"/>
          <w:szCs w:val="16"/>
        </w:rPr>
        <w:t>系统信息</w:t>
      </w:r>
      <w:r>
        <w:rPr>
          <w:rFonts w:hint="eastAsia" w:ascii="华文细黑" w:hAnsi="华文细黑" w:eastAsia="华文细黑" w:cs="华文细黑"/>
          <w:i w:val="0"/>
          <w:iCs w:val="0"/>
          <w:color w:val="000000"/>
          <w:sz w:val="16"/>
          <w:szCs w:val="16"/>
        </w:rPr>
        <w:t>（操作系统版本）、</w:t>
      </w:r>
      <w:r>
        <w:rPr>
          <w:rFonts w:hint="eastAsia" w:ascii="华文细黑" w:hAnsi="华文细黑" w:eastAsia="华文细黑" w:cs="华文细黑"/>
          <w:b/>
          <w:bCs/>
          <w:i w:val="0"/>
          <w:iCs w:val="0"/>
          <w:color w:val="000000"/>
          <w:sz w:val="16"/>
          <w:szCs w:val="16"/>
        </w:rPr>
        <w:t>网络连接信息</w:t>
      </w:r>
      <w:r>
        <w:rPr>
          <w:rFonts w:hint="eastAsia" w:ascii="华文细黑" w:hAnsi="华文细黑" w:eastAsia="华文细黑" w:cs="华文细黑"/>
          <w:i w:val="0"/>
          <w:iCs w:val="0"/>
          <w:color w:val="000000"/>
          <w:sz w:val="16"/>
          <w:szCs w:val="16"/>
        </w:rPr>
        <w:t>（SSID、端口号、IP地址、站点信息）、</w:t>
      </w:r>
      <w:r>
        <w:rPr>
          <w:rFonts w:hint="eastAsia" w:ascii="华文细黑" w:hAnsi="华文细黑" w:eastAsia="华文细黑" w:cs="华文细黑"/>
          <w:b/>
          <w:bCs/>
          <w:i w:val="0"/>
          <w:iCs w:val="0"/>
          <w:color w:val="000000"/>
          <w:sz w:val="16"/>
          <w:szCs w:val="16"/>
        </w:rPr>
        <w:t>应用信息</w:t>
      </w:r>
      <w:r>
        <w:rPr>
          <w:rFonts w:hint="eastAsia" w:ascii="华文细黑" w:hAnsi="华文细黑" w:eastAsia="华文细黑" w:cs="华文细黑"/>
          <w:i w:val="0"/>
          <w:iCs w:val="0"/>
          <w:color w:val="000000"/>
          <w:sz w:val="16"/>
          <w:szCs w:val="16"/>
        </w:rPr>
        <w:t>（软件名称和版本、软件列表信息、站点信息）、</w:t>
      </w:r>
      <w:r>
        <w:rPr>
          <w:rFonts w:hint="eastAsia" w:ascii="华文细黑" w:hAnsi="华文细黑" w:eastAsia="华文细黑" w:cs="华文细黑"/>
          <w:b/>
          <w:bCs/>
          <w:i w:val="0"/>
          <w:iCs w:val="0"/>
          <w:color w:val="000000"/>
          <w:sz w:val="16"/>
          <w:szCs w:val="16"/>
        </w:rPr>
        <w:t>手机号</w:t>
      </w:r>
      <w:r>
        <w:rPr>
          <w:rFonts w:hint="eastAsia" w:ascii="华文细黑" w:hAnsi="华文细黑" w:eastAsia="华文细黑" w:cs="华文细黑"/>
          <w:i w:val="0"/>
          <w:iCs w:val="0"/>
          <w:color w:val="000000"/>
          <w:sz w:val="16"/>
          <w:szCs w:val="16"/>
        </w:rPr>
        <w:t>。我们会根据上述信息来综合判断您账号、账户及交易风险、进行身份验证、客户服务、检测及防范安全事件、存档和备份用途，并依法采取必要的记录、审计、分析、处置措施，一旦我们检测出存在或疑似存在账号安全风险时，我们会使用相关信息进行安全验证与风险排除，确保我们向您提供的产品和服务的安全性，以用来保障您的权益不受侵害。</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23" w:name="_Toc15678"/>
      <w:bookmarkStart w:id="124" w:name="_Toc25848"/>
      <w:bookmarkStart w:id="125" w:name="_Toc555"/>
      <w:bookmarkStart w:id="126" w:name="_Toc5684"/>
      <w:bookmarkStart w:id="127" w:name="_Toc25142"/>
      <w:r>
        <w:rPr>
          <w:rFonts w:hint="eastAsia" w:ascii="华文细黑" w:hAnsi="华文细黑" w:eastAsia="华文细黑" w:cs="华文细黑"/>
          <w:kern w:val="2"/>
          <w:sz w:val="16"/>
          <w:szCs w:val="16"/>
          <w:lang w:val="en-US" w:eastAsia="zh-CN" w:bidi="ar-SA"/>
        </w:rPr>
        <w:t>搜索功能</w:t>
      </w:r>
      <w:bookmarkEnd w:id="123"/>
      <w:bookmarkEnd w:id="124"/>
      <w:bookmarkEnd w:id="125"/>
      <w:bookmarkEnd w:id="126"/>
      <w:bookmarkEnd w:id="127"/>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当您使用信e投APP的搜索功能时，我们会在您主动输入搜索内容并发起搜索后，收集您在信e投APP上的搜索关键词信息，并记录</w:t>
      </w:r>
      <w:r>
        <w:rPr>
          <w:rStyle w:val="107"/>
          <w:rFonts w:hint="eastAsia" w:ascii="华文细黑" w:hAnsi="华文细黑" w:eastAsia="华文细黑" w:cs="华文细黑"/>
          <w:sz w:val="16"/>
          <w:szCs w:val="16"/>
        </w:rPr>
        <w:t>历史搜索信息</w:t>
      </w:r>
      <w:r>
        <w:rPr>
          <w:rFonts w:hint="eastAsia" w:ascii="华文细黑" w:hAnsi="华文细黑" w:eastAsia="华文细黑" w:cs="华文细黑"/>
          <w:sz w:val="16"/>
          <w:szCs w:val="16"/>
          <w:lang w:val="en-US" w:eastAsia="zh-CN"/>
        </w:rPr>
        <w:t>。我们收集这些信息是</w:t>
      </w:r>
      <w:r>
        <w:rPr>
          <w:rFonts w:hint="eastAsia" w:ascii="华文细黑" w:hAnsi="华文细黑" w:eastAsia="华文细黑" w:cs="华文细黑"/>
          <w:b/>
          <w:bCs/>
          <w:sz w:val="16"/>
          <w:szCs w:val="16"/>
          <w:lang w:val="en-US" w:eastAsia="zh-CN"/>
        </w:rPr>
        <w:t>为了向您提供您所需要的内容和可能感兴趣的服务</w:t>
      </w:r>
      <w:r>
        <w:rPr>
          <w:rFonts w:hint="eastAsia" w:ascii="华文细黑" w:hAnsi="华文细黑" w:eastAsia="华文细黑" w:cs="华文细黑"/>
          <w:sz w:val="16"/>
          <w:szCs w:val="16"/>
          <w:lang w:val="en-US" w:eastAsia="zh-CN"/>
        </w:rPr>
        <w:t>。如果您拒绝授权获取此类信息的，我们将无法为您提供正常的搜索功能。</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3.2.3桌面小组件</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使用信e投APP的桌面小组件（Widget）功能时，我们需要获取自启动或关联启动权限，以便在您未主动打开APP时通过系统广播唤醒应用，从而更新小组件内容。该行为仅用于更新小组件，不会获取您的任何敏感信息。如果您拒绝授权，将无法正常使用桌面小组件功能。</w:t>
      </w:r>
    </w:p>
    <w:p>
      <w:pPr>
        <w:keepNext/>
        <w:keepLines/>
        <w:widowControl w:val="0"/>
        <w:numPr>
          <w:ilvl w:val="1"/>
          <w:numId w:val="8"/>
        </w:numPr>
        <w:spacing w:before="260" w:beforeLines="0" w:beforeAutospacing="0" w:after="260" w:afterLines="0" w:afterAutospacing="0" w:line="413" w:lineRule="auto"/>
        <w:ind w:left="567" w:hanging="567"/>
        <w:jc w:val="both"/>
        <w:outlineLvl w:val="1"/>
        <w:rPr>
          <w:rFonts w:hint="eastAsia" w:ascii="华文细黑" w:hAnsi="华文细黑" w:eastAsia="华文细黑" w:cs="华文细黑"/>
          <w:b/>
          <w:kern w:val="2"/>
          <w:sz w:val="16"/>
          <w:szCs w:val="16"/>
          <w:lang w:val="en-US" w:eastAsia="zh-CN" w:bidi="ar-SA"/>
        </w:rPr>
      </w:pPr>
      <w:bookmarkStart w:id="128" w:name="_Toc172"/>
      <w:bookmarkStart w:id="129" w:name="_Toc31467"/>
      <w:bookmarkStart w:id="130" w:name="_Toc29974"/>
      <w:bookmarkStart w:id="131" w:name="_Toc13703"/>
      <w:bookmarkStart w:id="132" w:name="_Toc4905"/>
      <w:r>
        <w:rPr>
          <w:rFonts w:hint="eastAsia" w:ascii="华文细黑" w:hAnsi="华文细黑" w:eastAsia="华文细黑" w:cs="华文细黑"/>
          <w:b/>
          <w:kern w:val="2"/>
          <w:sz w:val="16"/>
          <w:szCs w:val="16"/>
          <w:lang w:val="en-US" w:eastAsia="zh-CN" w:bidi="ar-SA"/>
        </w:rPr>
        <w:t>在您使用服务时经授权后我们通过第三方获取的信息</w:t>
      </w:r>
      <w:bookmarkEnd w:id="128"/>
      <w:bookmarkEnd w:id="129"/>
      <w:bookmarkEnd w:id="130"/>
      <w:bookmarkEnd w:id="131"/>
      <w:bookmarkEnd w:id="132"/>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我们可能会在您同意的</w:t>
      </w:r>
      <w:r>
        <w:rPr>
          <w:rFonts w:hint="eastAsia" w:ascii="华文细黑" w:hAnsi="华文细黑" w:eastAsia="华文细黑" w:cs="华文细黑"/>
          <w:sz w:val="16"/>
          <w:szCs w:val="16"/>
          <w:lang w:val="en-US" w:eastAsia="zh-CN"/>
        </w:rPr>
        <w:t>范围</w:t>
      </w:r>
      <w:r>
        <w:rPr>
          <w:rFonts w:hint="eastAsia" w:ascii="华文细黑" w:hAnsi="华文细黑" w:eastAsia="华文细黑" w:cs="华文细黑"/>
          <w:color w:val="000000"/>
          <w:sz w:val="16"/>
          <w:szCs w:val="16"/>
        </w:rPr>
        <w:t>内从第三方（我们的合作方）处收集并使用您的个人信息。我们保证依照与第三方签订的合同以及相关法律规定处理您的个人信息，同时请您详细阅读该第三方的隐私政策/个人信息保护政策及用户协议。如您拒绝第三方在提供服务时收集、使用或者传递您的个人信息，将可能导致您无法使用中信证券服务</w:t>
      </w:r>
      <w:r>
        <w:rPr>
          <w:rFonts w:hint="eastAsia" w:ascii="华文细黑" w:hAnsi="华文细黑" w:eastAsia="华文细黑" w:cs="华文细黑"/>
          <w:color w:val="000000"/>
          <w:sz w:val="16"/>
          <w:szCs w:val="16"/>
          <w:lang w:val="en-US" w:eastAsia="zh-CN"/>
        </w:rPr>
        <w:t>平台</w:t>
      </w:r>
      <w:r>
        <w:rPr>
          <w:rFonts w:hint="eastAsia" w:ascii="华文细黑" w:hAnsi="华文细黑" w:eastAsia="华文细黑" w:cs="华文细黑"/>
          <w:color w:val="000000"/>
          <w:sz w:val="16"/>
          <w:szCs w:val="16"/>
        </w:rPr>
        <w:t>的部分功能。</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33" w:name="_Toc5559"/>
      <w:bookmarkStart w:id="134" w:name="_Toc94"/>
      <w:bookmarkStart w:id="135" w:name="_Toc8666"/>
      <w:bookmarkStart w:id="136" w:name="_Toc24863"/>
      <w:bookmarkStart w:id="137" w:name="_Toc9261"/>
      <w:r>
        <w:rPr>
          <w:rFonts w:hint="eastAsia" w:ascii="华文细黑" w:hAnsi="华文细黑" w:eastAsia="华文细黑" w:cs="华文细黑"/>
          <w:kern w:val="2"/>
          <w:sz w:val="16"/>
          <w:szCs w:val="16"/>
          <w:lang w:val="en-US" w:eastAsia="zh-CN" w:bidi="ar-SA"/>
        </w:rPr>
        <w:t>一键登录</w:t>
      </w:r>
      <w:bookmarkEnd w:id="133"/>
      <w:bookmarkEnd w:id="134"/>
      <w:bookmarkEnd w:id="135"/>
      <w:bookmarkEnd w:id="136"/>
      <w:bookmarkEnd w:id="137"/>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当您使用“一键登录”方式登录中信证券APP互联网账户时，我们会从第三方运营商（中国联通、中国移动、中国电信）自动获取您的本机</w:t>
      </w:r>
      <w:r>
        <w:rPr>
          <w:rFonts w:hint="eastAsia" w:ascii="华文细黑" w:hAnsi="华文细黑" w:eastAsia="华文细黑" w:cs="华文细黑"/>
          <w:b/>
          <w:bCs/>
          <w:color w:val="000000"/>
          <w:sz w:val="16"/>
          <w:szCs w:val="16"/>
        </w:rPr>
        <w:t>手机号码</w:t>
      </w:r>
      <w:r>
        <w:rPr>
          <w:rFonts w:hint="eastAsia" w:ascii="华文细黑" w:hAnsi="华文细黑" w:eastAsia="华文细黑" w:cs="华文细黑"/>
          <w:color w:val="000000"/>
          <w:sz w:val="16"/>
          <w:szCs w:val="16"/>
        </w:rPr>
        <w:t>，如您不使用一键登录功能，您可以通过短信验证方式或本隐私保护条款列举的其他方式进行登录。</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38" w:name="_Toc18234"/>
      <w:bookmarkStart w:id="139" w:name="_Toc29680"/>
      <w:bookmarkStart w:id="140" w:name="_Toc3071"/>
      <w:bookmarkStart w:id="141" w:name="_Toc1558"/>
      <w:bookmarkStart w:id="142" w:name="_Toc1517"/>
      <w:r>
        <w:rPr>
          <w:rFonts w:hint="eastAsia" w:ascii="华文细黑" w:hAnsi="华文细黑" w:eastAsia="华文细黑" w:cs="华文细黑"/>
          <w:kern w:val="2"/>
          <w:sz w:val="16"/>
          <w:szCs w:val="16"/>
          <w:lang w:val="en-US" w:eastAsia="zh-CN" w:bidi="ar-SA"/>
        </w:rPr>
        <w:t>存管银行账户余额查询</w:t>
      </w:r>
      <w:bookmarkEnd w:id="138"/>
      <w:bookmarkEnd w:id="139"/>
      <w:bookmarkEnd w:id="140"/>
      <w:bookmarkEnd w:id="141"/>
      <w:bookmarkEnd w:id="142"/>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当您查询您的第三方存管银行账户余额</w:t>
      </w:r>
      <w:r>
        <w:rPr>
          <w:rFonts w:hint="eastAsia" w:ascii="华文细黑" w:hAnsi="华文细黑" w:eastAsia="华文细黑" w:cs="华文细黑"/>
          <w:sz w:val="16"/>
          <w:szCs w:val="16"/>
        </w:rPr>
        <w:t>时，我们会从第三方存管银行获取您的</w:t>
      </w:r>
      <w:r>
        <w:rPr>
          <w:rStyle w:val="107"/>
          <w:rFonts w:hint="eastAsia" w:ascii="华文细黑" w:hAnsi="华文细黑" w:eastAsia="华文细黑" w:cs="华文细黑"/>
          <w:sz w:val="16"/>
          <w:szCs w:val="16"/>
        </w:rPr>
        <w:t>银行账户余额信息</w:t>
      </w:r>
      <w:r>
        <w:rPr>
          <w:rFonts w:hint="eastAsia" w:ascii="华文细黑" w:hAnsi="华文细黑" w:eastAsia="华文细黑" w:cs="华文细黑"/>
          <w:sz w:val="16"/>
          <w:szCs w:val="16"/>
        </w:rPr>
        <w:t>。</w:t>
      </w:r>
    </w:p>
    <w:p>
      <w:pPr>
        <w:keepNext/>
        <w:keepLines/>
        <w:widowControl w:val="0"/>
        <w:numPr>
          <w:ilvl w:val="2"/>
          <w:numId w:val="8"/>
        </w:numPr>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43" w:name="_Toc842"/>
      <w:bookmarkStart w:id="144" w:name="_Toc12008"/>
      <w:bookmarkStart w:id="145" w:name="_Toc22062"/>
      <w:bookmarkStart w:id="146" w:name="_Toc3509"/>
      <w:bookmarkStart w:id="147" w:name="_Toc31495"/>
      <w:r>
        <w:rPr>
          <w:rFonts w:hint="eastAsia" w:ascii="华文细黑" w:hAnsi="华文细黑" w:eastAsia="华文细黑" w:cs="华文细黑"/>
          <w:kern w:val="2"/>
          <w:sz w:val="16"/>
          <w:szCs w:val="16"/>
          <w:lang w:val="en-US" w:eastAsia="zh-CN" w:bidi="ar-SA"/>
        </w:rPr>
        <w:t>辅助信息查询</w:t>
      </w:r>
      <w:bookmarkEnd w:id="143"/>
      <w:bookmarkEnd w:id="144"/>
      <w:bookmarkEnd w:id="145"/>
      <w:bookmarkEnd w:id="146"/>
      <w:bookmarkEnd w:id="147"/>
      <w:r>
        <w:rPr>
          <w:rFonts w:hint="eastAsia" w:ascii="华文细黑" w:hAnsi="华文细黑" w:eastAsia="华文细黑" w:cs="华文细黑"/>
          <w:kern w:val="2"/>
          <w:sz w:val="16"/>
          <w:szCs w:val="16"/>
          <w:lang w:val="en-US" w:eastAsia="zh-CN" w:bidi="ar-SA"/>
        </w:rPr>
        <w:t xml:space="preserve"> </w:t>
      </w:r>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b/>
          <w:bCs/>
          <w:i w:val="0"/>
          <w:iCs w:val="0"/>
          <w:color w:val="000000"/>
          <w:sz w:val="16"/>
          <w:szCs w:val="16"/>
        </w:rPr>
        <w:t>当您需要办理</w:t>
      </w:r>
      <w:r>
        <w:rPr>
          <w:rFonts w:hint="eastAsia" w:ascii="华文细黑" w:hAnsi="华文细黑" w:eastAsia="华文细黑" w:cs="华文细黑"/>
          <w:b/>
          <w:bCs/>
          <w:i w:val="0"/>
          <w:iCs w:val="0"/>
          <w:color w:val="000000"/>
          <w:sz w:val="16"/>
          <w:szCs w:val="16"/>
          <w:lang w:val="en-US" w:eastAsia="zh-CN"/>
        </w:rPr>
        <w:t>个人</w:t>
      </w:r>
      <w:r>
        <w:rPr>
          <w:rFonts w:hint="eastAsia" w:ascii="华文细黑" w:hAnsi="华文细黑" w:eastAsia="华文细黑" w:cs="华文细黑"/>
          <w:b/>
          <w:bCs/>
          <w:i w:val="0"/>
          <w:iCs w:val="0"/>
          <w:color w:val="000000"/>
          <w:sz w:val="16"/>
          <w:szCs w:val="16"/>
        </w:rPr>
        <w:t>信息维护、账户管理、权限开通</w:t>
      </w:r>
      <w:r>
        <w:rPr>
          <w:rFonts w:hint="eastAsia" w:ascii="华文细黑" w:hAnsi="华文细黑" w:eastAsia="华文细黑" w:cs="华文细黑"/>
          <w:i w:val="0"/>
          <w:iCs w:val="0"/>
          <w:color w:val="000000"/>
          <w:sz w:val="16"/>
          <w:szCs w:val="16"/>
        </w:rPr>
        <w:t>时，我们需要您授权我们向监管机构或第三方合作机构查询</w:t>
      </w:r>
      <w:r>
        <w:rPr>
          <w:rStyle w:val="107"/>
          <w:rFonts w:hint="eastAsia" w:ascii="华文细黑" w:hAnsi="华文细黑" w:eastAsia="华文细黑" w:cs="华文细黑"/>
          <w:sz w:val="16"/>
          <w:szCs w:val="16"/>
        </w:rPr>
        <w:t>账号信息</w:t>
      </w:r>
      <w:r>
        <w:rPr>
          <w:rFonts w:hint="eastAsia" w:ascii="华文细黑" w:hAnsi="华文细黑" w:eastAsia="华文细黑" w:cs="华文细黑"/>
          <w:i w:val="0"/>
          <w:iCs w:val="0"/>
          <w:color w:val="000000"/>
          <w:sz w:val="16"/>
          <w:szCs w:val="16"/>
        </w:rPr>
        <w:t>、</w:t>
      </w:r>
      <w:r>
        <w:rPr>
          <w:rStyle w:val="107"/>
          <w:rFonts w:hint="eastAsia" w:ascii="华文细黑" w:hAnsi="华文细黑" w:eastAsia="华文细黑" w:cs="华文细黑"/>
          <w:sz w:val="16"/>
          <w:szCs w:val="16"/>
        </w:rPr>
        <w:t>资产信息</w:t>
      </w:r>
      <w:r>
        <w:rPr>
          <w:rFonts w:hint="eastAsia" w:ascii="华文细黑" w:hAnsi="华文细黑" w:eastAsia="华文细黑" w:cs="华文细黑"/>
          <w:i w:val="0"/>
          <w:iCs w:val="0"/>
          <w:color w:val="000000"/>
          <w:sz w:val="16"/>
          <w:szCs w:val="16"/>
        </w:rPr>
        <w:t>、交易经验信息、</w:t>
      </w:r>
      <w:r>
        <w:rPr>
          <w:rStyle w:val="107"/>
          <w:rFonts w:hint="eastAsia" w:ascii="华文细黑" w:hAnsi="华文细黑" w:eastAsia="华文细黑" w:cs="华文细黑"/>
          <w:sz w:val="16"/>
          <w:szCs w:val="16"/>
        </w:rPr>
        <w:t>诚信信息</w:t>
      </w:r>
      <w:r>
        <w:rPr>
          <w:rFonts w:hint="eastAsia" w:ascii="华文细黑" w:hAnsi="华文细黑" w:eastAsia="华文细黑" w:cs="华文细黑"/>
          <w:i w:val="0"/>
          <w:iCs w:val="0"/>
          <w:color w:val="000000"/>
          <w:sz w:val="16"/>
          <w:szCs w:val="16"/>
        </w:rPr>
        <w:t>、反洗钱等级及重点账户监控信息</w:t>
      </w:r>
      <w:r>
        <w:rPr>
          <w:rFonts w:hint="eastAsia" w:ascii="华文细黑" w:hAnsi="华文细黑" w:eastAsia="华文细黑" w:cs="华文细黑"/>
          <w:i w:val="0"/>
          <w:iCs w:val="0"/>
          <w:color w:val="000000"/>
          <w:sz w:val="16"/>
          <w:szCs w:val="16"/>
          <w:lang w:val="en-US" w:eastAsia="zh-CN"/>
        </w:rPr>
        <w:t>，以满足监管要求</w:t>
      </w:r>
      <w:r>
        <w:rPr>
          <w:rFonts w:hint="eastAsia" w:ascii="华文细黑" w:hAnsi="华文细黑" w:eastAsia="华文细黑" w:cs="华文细黑"/>
          <w:i w:val="0"/>
          <w:iCs w:val="0"/>
          <w:color w:val="000000"/>
          <w:sz w:val="16"/>
          <w:szCs w:val="16"/>
        </w:rPr>
        <w:t>。</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48" w:name="_Toc18617"/>
      <w:bookmarkStart w:id="149" w:name="_Toc10643"/>
      <w:bookmarkStart w:id="150" w:name="_Toc8794"/>
      <w:bookmarkStart w:id="151" w:name="_Toc20974"/>
      <w:bookmarkStart w:id="152" w:name="_Toc1049"/>
      <w:r>
        <w:rPr>
          <w:rFonts w:hint="eastAsia" w:ascii="华文细黑" w:hAnsi="华文细黑" w:eastAsia="华文细黑" w:cs="华文细黑"/>
          <w:b/>
          <w:kern w:val="44"/>
          <w:sz w:val="16"/>
          <w:szCs w:val="16"/>
          <w:lang w:val="en-US" w:eastAsia="zh-CN" w:bidi="ar-SA"/>
        </w:rPr>
        <w:t>您的个人基本信息如何在全球范围内转移</w:t>
      </w:r>
      <w:bookmarkEnd w:id="148"/>
      <w:bookmarkEnd w:id="149"/>
      <w:bookmarkEnd w:id="150"/>
      <w:bookmarkEnd w:id="151"/>
      <w:bookmarkEnd w:id="152"/>
    </w:p>
    <w:p>
      <w:pPr>
        <w:spacing w:before="50" w:beforeLines="50" w:after="50" w:afterLines="50" w:line="400" w:lineRule="exact"/>
        <w:rPr>
          <w:rStyle w:val="21"/>
          <w:rFonts w:hint="eastAsia" w:ascii="华文细黑" w:hAnsi="华文细黑" w:eastAsia="华文细黑" w:cs="华文细黑"/>
          <w:b w:val="0"/>
          <w:color w:val="000000"/>
          <w:sz w:val="16"/>
          <w:szCs w:val="16"/>
        </w:rPr>
      </w:pPr>
      <w:r>
        <w:rPr>
          <w:rStyle w:val="21"/>
          <w:rFonts w:hint="eastAsia" w:ascii="华文细黑" w:hAnsi="华文细黑" w:eastAsia="华文细黑" w:cs="华文细黑"/>
          <w:color w:val="000000"/>
          <w:sz w:val="16"/>
          <w:szCs w:val="16"/>
        </w:rPr>
        <w:t xml:space="preserve">原则上，我们在中华人民共和国境内收集和产生的个人基本信息，将存储在中华人民共和国境内。 由于我们通过遍布全球的资源和服务器提供产品或服务，这意味着，在符合法律法规、自律规则及监管规定的前提下，且在获得您的授权同意后，您的个人基本信息可能会被转移到您使用产品或服务所在国家/地区的境外管辖区，或者受到来自这些管辖区的访问。 </w:t>
      </w:r>
    </w:p>
    <w:p>
      <w:pPr>
        <w:spacing w:before="50" w:beforeLines="50" w:after="50" w:afterLines="50" w:line="400" w:lineRule="exact"/>
        <w:rPr>
          <w:rFonts w:hint="eastAsia" w:ascii="华文细黑" w:hAnsi="华文细黑" w:eastAsia="华文细黑" w:cs="华文细黑"/>
          <w:b/>
          <w:bCs/>
          <w:color w:val="000000"/>
          <w:sz w:val="16"/>
          <w:szCs w:val="16"/>
        </w:rPr>
      </w:pPr>
      <w:r>
        <w:rPr>
          <w:rStyle w:val="21"/>
          <w:rFonts w:hint="eastAsia" w:ascii="华文细黑" w:hAnsi="华文细黑" w:eastAsia="华文细黑" w:cs="华文细黑"/>
          <w:b w:val="0"/>
          <w:color w:val="000000"/>
          <w:sz w:val="16"/>
          <w:szCs w:val="16"/>
        </w:rPr>
        <w:t>此类管辖区可能设有不同的</w:t>
      </w:r>
      <w:r>
        <w:rPr>
          <w:rStyle w:val="21"/>
          <w:rFonts w:hint="eastAsia" w:ascii="华文细黑" w:hAnsi="华文细黑" w:eastAsia="华文细黑" w:cs="华文细黑"/>
          <w:b w:val="0"/>
          <w:bCs w:val="0"/>
          <w:color w:val="000000"/>
          <w:sz w:val="16"/>
          <w:szCs w:val="16"/>
        </w:rPr>
        <w:t>数据</w:t>
      </w:r>
      <w:r>
        <w:rPr>
          <w:rStyle w:val="21"/>
          <w:rFonts w:hint="eastAsia" w:ascii="华文细黑" w:hAnsi="华文细黑" w:eastAsia="华文细黑" w:cs="华文细黑"/>
          <w:b w:val="0"/>
          <w:color w:val="000000"/>
          <w:sz w:val="16"/>
          <w:szCs w:val="16"/>
        </w:rPr>
        <w:t>保护法，甚至未设立相关法律。在此类情况下，我们会确保您的个人基本信息得到在中华人民共和国境内足够同等的保护。例如，我们会请求您对跨境转移个人信息的同意，或者在跨境数据转移之前实施数据去标识化等安全举措。</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153" w:name="_Toc22378"/>
      <w:bookmarkStart w:id="154" w:name="_Toc15096"/>
      <w:bookmarkStart w:id="155" w:name="_Toc11848"/>
      <w:bookmarkStart w:id="156" w:name="_Toc28186"/>
      <w:bookmarkStart w:id="157" w:name="_Toc32006"/>
      <w:r>
        <w:rPr>
          <w:rFonts w:hint="eastAsia" w:ascii="华文细黑" w:hAnsi="华文细黑" w:eastAsia="华文细黑" w:cs="华文细黑"/>
          <w:b/>
          <w:kern w:val="44"/>
          <w:sz w:val="16"/>
          <w:szCs w:val="16"/>
          <w:lang w:val="en-US" w:eastAsia="zh-CN" w:bidi="ar-SA"/>
        </w:rPr>
        <w:t>我们如何委托处理、共享、转让、公开披露您的个人基本信息</w:t>
      </w:r>
      <w:bookmarkEnd w:id="153"/>
      <w:bookmarkEnd w:id="154"/>
      <w:bookmarkEnd w:id="155"/>
      <w:bookmarkEnd w:id="156"/>
      <w:bookmarkEnd w:id="157"/>
      <w:r>
        <w:rPr>
          <w:rFonts w:hint="eastAsia" w:ascii="华文细黑" w:hAnsi="华文细黑" w:eastAsia="华文细黑" w:cs="华文细黑"/>
          <w:b/>
          <w:kern w:val="44"/>
          <w:sz w:val="16"/>
          <w:szCs w:val="16"/>
          <w:lang w:val="en-US" w:eastAsia="zh-CN" w:bidi="ar-SA"/>
        </w:rPr>
        <w:t xml:space="preserve"> </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158" w:name="_Toc12496"/>
      <w:bookmarkStart w:id="159" w:name="_Toc32454"/>
      <w:bookmarkStart w:id="160" w:name="_Toc32505"/>
      <w:bookmarkStart w:id="161" w:name="_Toc15962"/>
      <w:bookmarkStart w:id="162" w:name="_Toc14931"/>
      <w:r>
        <w:rPr>
          <w:rFonts w:hint="eastAsia" w:ascii="华文细黑" w:hAnsi="华文细黑" w:eastAsia="华文细黑" w:cs="华文细黑"/>
          <w:b/>
          <w:kern w:val="2"/>
          <w:sz w:val="16"/>
          <w:szCs w:val="16"/>
          <w:lang w:val="en-US" w:eastAsia="zh-CN" w:bidi="ar-SA"/>
        </w:rPr>
        <w:t>委托处理</w:t>
      </w:r>
      <w:bookmarkEnd w:id="158"/>
      <w:bookmarkEnd w:id="159"/>
      <w:bookmarkEnd w:id="160"/>
      <w:bookmarkEnd w:id="161"/>
      <w:bookmarkEnd w:id="162"/>
    </w:p>
    <w:p>
      <w:pPr>
        <w:numPr>
          <w:ilvl w:val="0"/>
          <w:numId w:val="0"/>
        </w:numPr>
        <w:tabs>
          <w:tab w:val="left" w:pos="0"/>
          <w:tab w:val="left" w:pos="397"/>
        </w:tabs>
        <w:spacing w:before="156" w:beforeLines="50" w:after="156" w:afterLines="50" w:line="400" w:lineRule="exact"/>
        <w:ind w:left="0" w:firstLine="0" w:firstLineChars="0"/>
        <w:rPr>
          <w:rStyle w:val="21"/>
          <w:rFonts w:hint="eastAsia" w:ascii="华文细黑" w:hAnsi="华文细黑" w:eastAsia="华文细黑" w:cs="华文细黑"/>
          <w:b w:val="0"/>
          <w:sz w:val="16"/>
          <w:szCs w:val="16"/>
        </w:rPr>
      </w:pPr>
      <w:r>
        <w:rPr>
          <w:rStyle w:val="21"/>
          <w:rFonts w:hint="eastAsia" w:ascii="华文细黑" w:hAnsi="华文细黑" w:eastAsia="华文细黑" w:cs="华文细黑"/>
          <w:b w:val="0"/>
          <w:sz w:val="16"/>
          <w:szCs w:val="16"/>
        </w:rPr>
        <w:t>在符合法律法规、监管规定、自律规则等或与您的约定的条件下，处理个人基本信息涉及到我们委托其他第三方机构处理您的个人基本信息时，我们会与受托人约定委托处理的目的、期限、处理方式、个人基本信息的种类、保护措施及双方的权利和义务等，并对受托人的个人基本信息处理活动进行监督。委托合同不生效、无效、被撤销或者终止的，我们将要求受托人将个人信息反馈我们或者符合删除条件的，要求受托人进行删除，不得保留。</w:t>
      </w:r>
    </w:p>
    <w:p>
      <w:pPr>
        <w:numPr>
          <w:ilvl w:val="0"/>
          <w:numId w:val="0"/>
        </w:numPr>
        <w:tabs>
          <w:tab w:val="left" w:pos="0"/>
          <w:tab w:val="left" w:pos="397"/>
        </w:tabs>
        <w:spacing w:before="156" w:beforeLines="50" w:after="156" w:afterLines="50" w:line="400" w:lineRule="exact"/>
        <w:ind w:left="0" w:firstLine="0" w:firstLineChars="0"/>
        <w:rPr>
          <w:rStyle w:val="21"/>
          <w:rFonts w:hint="eastAsia" w:ascii="华文细黑" w:hAnsi="华文细黑" w:eastAsia="华文细黑" w:cs="华文细黑"/>
          <w:b/>
          <w:sz w:val="16"/>
          <w:szCs w:val="16"/>
        </w:rPr>
      </w:pPr>
      <w:r>
        <w:rPr>
          <w:rFonts w:hint="eastAsia" w:ascii="华文细黑" w:hAnsi="华文细黑" w:eastAsia="华文细黑" w:cs="华文细黑"/>
          <w:b/>
          <w:bCs/>
          <w:color w:val="000000"/>
          <w:sz w:val="16"/>
          <w:szCs w:val="16"/>
          <w:lang w:val="en-US" w:eastAsia="zh-CN"/>
        </w:rPr>
        <w:t>在您申请通过</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办理账户相关业务时，您申请办理的相关业务如是</w:t>
      </w:r>
      <w:r>
        <w:rPr>
          <w:rFonts w:hint="eastAsia" w:ascii="华文细黑" w:hAnsi="华文细黑" w:eastAsia="华文细黑" w:cs="华文细黑"/>
          <w:b/>
          <w:bCs/>
          <w:color w:val="000000"/>
          <w:sz w:val="16"/>
          <w:szCs w:val="16"/>
        </w:rPr>
        <w:t>第</w:t>
      </w:r>
      <w:r>
        <w:rPr>
          <w:rFonts w:hint="eastAsia" w:ascii="华文细黑" w:hAnsi="华文细黑" w:eastAsia="华文细黑" w:cs="华文细黑"/>
          <w:b/>
          <w:bCs/>
          <w:color w:val="000000"/>
          <w:sz w:val="16"/>
          <w:szCs w:val="16"/>
          <w:lang w:val="en-US" w:eastAsia="zh-CN"/>
        </w:rPr>
        <w:t>3</w:t>
      </w:r>
      <w:r>
        <w:rPr>
          <w:rFonts w:hint="eastAsia" w:ascii="华文细黑" w:hAnsi="华文细黑" w:eastAsia="华文细黑" w:cs="华文细黑"/>
          <w:b/>
          <w:bCs/>
          <w:color w:val="000000"/>
          <w:sz w:val="16"/>
          <w:szCs w:val="16"/>
        </w:rPr>
        <w:t>.1条</w:t>
      </w:r>
      <w:r>
        <w:rPr>
          <w:rFonts w:hint="eastAsia" w:ascii="华文细黑" w:hAnsi="华文细黑" w:eastAsia="华文细黑" w:cs="华文细黑"/>
          <w:b/>
          <w:bCs/>
          <w:color w:val="000000"/>
          <w:sz w:val="16"/>
          <w:szCs w:val="16"/>
          <w:lang w:val="en-US" w:eastAsia="zh-CN"/>
        </w:rPr>
        <w:t>项下，且属于</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范围的，</w:t>
      </w:r>
      <w:r>
        <w:rPr>
          <w:rFonts w:hint="eastAsia" w:ascii="华文细黑" w:hAnsi="华文细黑" w:eastAsia="华文细黑" w:cs="华文细黑"/>
          <w:b/>
          <w:bCs/>
          <w:color w:val="000000"/>
          <w:sz w:val="16"/>
          <w:szCs w:val="16"/>
        </w:rPr>
        <w:t>您</w:t>
      </w:r>
      <w:r>
        <w:rPr>
          <w:rFonts w:hint="eastAsia" w:ascii="华文细黑" w:hAnsi="华文细黑" w:eastAsia="华文细黑" w:cs="华文细黑"/>
          <w:b/>
          <w:bCs/>
          <w:color w:val="000000"/>
          <w:sz w:val="16"/>
          <w:szCs w:val="16"/>
          <w:lang w:val="en-US" w:eastAsia="zh-CN"/>
        </w:rPr>
        <w:t>需要向我们主动提供第3.1条对应业务的个人信息。此外，</w:t>
      </w:r>
      <w:r>
        <w:rPr>
          <w:rFonts w:hint="eastAsia" w:ascii="华文细黑" w:hAnsi="华文细黑" w:eastAsia="华文细黑" w:cs="华文细黑"/>
          <w:b/>
          <w:bCs/>
          <w:color w:val="000000"/>
          <w:sz w:val="16"/>
          <w:szCs w:val="16"/>
        </w:rPr>
        <w:t>为了验证您的客户身份及业务资格条件以正确受理你的跨法人柜面通的业务申请，您同意并授权您的账户所属营业部将</w:t>
      </w:r>
      <w:r>
        <w:rPr>
          <w:rFonts w:hint="eastAsia" w:ascii="华文细黑" w:hAnsi="华文细黑" w:eastAsia="华文细黑" w:cs="华文细黑"/>
          <w:b/>
          <w:bCs/>
          <w:color w:val="000000"/>
          <w:sz w:val="16"/>
          <w:szCs w:val="16"/>
          <w:lang w:val="en-US" w:eastAsia="zh-CN"/>
        </w:rPr>
        <w:t>您申请办理的第3.1条中对应业务的所需个人信息</w:t>
      </w:r>
      <w:r>
        <w:rPr>
          <w:rFonts w:hint="eastAsia" w:ascii="华文细黑" w:hAnsi="华文细黑" w:eastAsia="华文细黑" w:cs="华文细黑"/>
          <w:b/>
          <w:bCs/>
          <w:color w:val="000000"/>
          <w:sz w:val="16"/>
          <w:szCs w:val="16"/>
        </w:rPr>
        <w:t>发送给隶属于中信证券任一家公司的受理营业部。中信证券股份有限公司、中信证券华南股份有限公司、中信证券（山东）有限责任公司之间已签署《跨法人柜面通业务服务备忘录》，任一方接受其他两方的委托，为其他两方的客户通过跨法人柜面通办理业务。您知悉并同意隶属于中信证券任一家公司的受理营业部基于为您办理跨法人柜面通业务之目的，根据您申请办理的具体业务</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b/>
          <w:bCs/>
          <w:color w:val="000000"/>
          <w:sz w:val="16"/>
          <w:szCs w:val="16"/>
        </w:rPr>
        <w:t>向您的账户所属营业部发送</w:t>
      </w:r>
      <w:r>
        <w:rPr>
          <w:rFonts w:hint="eastAsia" w:ascii="华文细黑" w:hAnsi="华文细黑" w:eastAsia="华文细黑" w:cs="华文细黑"/>
          <w:b/>
          <w:bCs/>
          <w:color w:val="000000"/>
          <w:sz w:val="16"/>
          <w:szCs w:val="16"/>
          <w:lang w:val="en-US" w:eastAsia="zh-CN"/>
        </w:rPr>
        <w:t>第3.1条对应业务的</w:t>
      </w:r>
      <w:r>
        <w:rPr>
          <w:rFonts w:hint="eastAsia" w:ascii="华文细黑" w:hAnsi="华文细黑" w:eastAsia="华文细黑" w:cs="华文细黑"/>
          <w:b/>
          <w:bCs/>
          <w:color w:val="000000"/>
          <w:sz w:val="16"/>
          <w:szCs w:val="16"/>
        </w:rPr>
        <w:t>您的个人信息</w:t>
      </w:r>
      <w:r>
        <w:rPr>
          <w:rFonts w:hint="eastAsia" w:ascii="华文细黑" w:hAnsi="华文细黑" w:eastAsia="华文细黑" w:cs="华文细黑"/>
          <w:b/>
          <w:bCs/>
          <w:color w:val="000000"/>
          <w:sz w:val="16"/>
          <w:szCs w:val="16"/>
          <w:lang w:eastAsia="zh-CN"/>
        </w:rPr>
        <w:t>。</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163" w:name="_Toc5698"/>
      <w:bookmarkStart w:id="164" w:name="_Toc5336"/>
      <w:bookmarkStart w:id="165" w:name="_Toc16824"/>
      <w:bookmarkStart w:id="166" w:name="_Toc28209"/>
      <w:bookmarkStart w:id="167" w:name="_Toc25840"/>
      <w:r>
        <w:rPr>
          <w:rFonts w:hint="eastAsia" w:ascii="华文细黑" w:hAnsi="华文细黑" w:eastAsia="华文细黑" w:cs="华文细黑"/>
          <w:b/>
          <w:kern w:val="2"/>
          <w:sz w:val="16"/>
          <w:szCs w:val="16"/>
          <w:lang w:val="en-US" w:eastAsia="zh-CN" w:bidi="ar-SA"/>
        </w:rPr>
        <w:t>共享</w:t>
      </w:r>
      <w:bookmarkEnd w:id="163"/>
      <w:bookmarkEnd w:id="164"/>
      <w:bookmarkEnd w:id="165"/>
      <w:bookmarkEnd w:id="166"/>
      <w:bookmarkEnd w:id="167"/>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对于您的个人信息，我们仅在本</w:t>
      </w:r>
      <w:r>
        <w:rPr>
          <w:rFonts w:hint="eastAsia" w:ascii="华文细黑" w:hAnsi="华文细黑" w:eastAsia="华文细黑" w:cs="华文细黑"/>
          <w:color w:val="000000"/>
          <w:sz w:val="16"/>
          <w:szCs w:val="16"/>
          <w:lang w:val="en-US" w:eastAsia="zh-CN"/>
        </w:rPr>
        <w:t>保护条款</w:t>
      </w:r>
      <w:r>
        <w:rPr>
          <w:rFonts w:hint="eastAsia" w:ascii="华文细黑" w:hAnsi="华文细黑" w:eastAsia="华文细黑" w:cs="华文细黑"/>
          <w:color w:val="000000"/>
          <w:sz w:val="16"/>
          <w:szCs w:val="16"/>
        </w:rPr>
        <w:t>所述的目的和范围内或根据法律法规的要求收集和使用，并严格保密。除非存在以下一种或多种情形（相关法律另有规定的除外），我们不会与第三方公司、组织或个人共享您的个人信息：</w:t>
      </w:r>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68" w:name="_Toc1007"/>
      <w:bookmarkStart w:id="169" w:name="_Toc14299"/>
      <w:bookmarkStart w:id="170" w:name="_Toc9399"/>
      <w:bookmarkStart w:id="171" w:name="_Toc20359"/>
      <w:bookmarkStart w:id="172" w:name="_Toc3656"/>
      <w:r>
        <w:rPr>
          <w:rFonts w:hint="eastAsia" w:ascii="华文细黑" w:hAnsi="华文细黑" w:eastAsia="华文细黑" w:cs="华文细黑"/>
          <w:kern w:val="2"/>
          <w:sz w:val="16"/>
          <w:szCs w:val="16"/>
          <w:lang w:val="en-US" w:eastAsia="zh-CN" w:bidi="ar-SA"/>
        </w:rPr>
        <w:t>基于您自行提出的要求、或事先获得您的明示授权或同意；</w:t>
      </w:r>
      <w:bookmarkEnd w:id="168"/>
      <w:bookmarkEnd w:id="169"/>
      <w:bookmarkEnd w:id="170"/>
      <w:bookmarkEnd w:id="171"/>
      <w:bookmarkEnd w:id="172"/>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73" w:name="_Toc6766"/>
      <w:bookmarkStart w:id="174" w:name="_Toc25338"/>
      <w:bookmarkStart w:id="175" w:name="_Toc3772"/>
      <w:bookmarkStart w:id="176" w:name="_Toc32194"/>
      <w:bookmarkStart w:id="177" w:name="_Toc25274"/>
      <w:r>
        <w:rPr>
          <w:rFonts w:hint="eastAsia" w:ascii="华文细黑" w:hAnsi="华文细黑" w:eastAsia="华文细黑" w:cs="华文细黑"/>
          <w:kern w:val="2"/>
          <w:sz w:val="16"/>
          <w:szCs w:val="16"/>
          <w:lang w:val="en-US" w:eastAsia="zh-CN" w:bidi="ar-SA"/>
        </w:rPr>
        <w:t>根据法律法规、强制性的行政或司法要求或应其他有权机关要求；</w:t>
      </w:r>
      <w:bookmarkEnd w:id="173"/>
      <w:bookmarkEnd w:id="174"/>
      <w:bookmarkEnd w:id="175"/>
      <w:bookmarkEnd w:id="176"/>
      <w:bookmarkEnd w:id="177"/>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根据《证券法》等法律及规范的要求，我们需要将您在使用</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服务进行交易过程中的交易信息，报送给上海证券交易所、深圳证券交易所、北京证券交易所、全国中小企业股份转让系统有限责任公司，以保证证券交易所对交易过程的监督；同时，我们需要将交易过程中的交易信息报送给中国证券登记结算有限责任公司，以方便登记结算机构完成最终的证券权属登记结算。</w:t>
      </w:r>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78" w:name="_Toc29066"/>
      <w:bookmarkStart w:id="179" w:name="_Toc12565"/>
      <w:bookmarkStart w:id="180" w:name="_Toc9949"/>
      <w:bookmarkStart w:id="181" w:name="_Toc11589"/>
      <w:bookmarkStart w:id="182" w:name="_Toc9716"/>
      <w:r>
        <w:rPr>
          <w:rFonts w:hint="eastAsia" w:ascii="华文细黑" w:hAnsi="华文细黑" w:eastAsia="华文细黑" w:cs="华文细黑"/>
          <w:kern w:val="2"/>
          <w:sz w:val="16"/>
          <w:szCs w:val="16"/>
          <w:lang w:val="en-US" w:eastAsia="zh-CN" w:bidi="ar-SA"/>
        </w:rPr>
        <w:t>与我们的经营机构及关联公司的共享：</w:t>
      </w:r>
      <w:bookmarkEnd w:id="178"/>
      <w:bookmarkEnd w:id="179"/>
      <w:bookmarkEnd w:id="180"/>
      <w:bookmarkEnd w:id="181"/>
      <w:bookmarkEnd w:id="182"/>
    </w:p>
    <w:p>
      <w:pPr>
        <w:numPr>
          <w:ilvl w:val="0"/>
          <w:numId w:val="0"/>
        </w:numPr>
        <w:tabs>
          <w:tab w:val="left" w:pos="0"/>
          <w:tab w:val="left" w:pos="397"/>
        </w:tabs>
        <w:spacing w:before="156" w:beforeLines="50" w:after="156" w:afterLines="50" w:line="400" w:lineRule="exact"/>
        <w:ind w:left="0" w:firstLine="0" w:firstLineChars="0"/>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您的个人信息可能会在我们的各经营机构及关联公司内部进行共享。我们只会共享必要的个人信息，且这种共享受本政策所声明目的的约束。一旦改变个人信息的处理目的，我们将会再次征求您的授权同意。共享个人信息的范围将根据具体业务情况而定。</w:t>
      </w:r>
    </w:p>
    <w:p>
      <w:pPr>
        <w:keepNext/>
        <w:keepLines/>
        <w:widowControl w:val="0"/>
        <w:numPr>
          <w:ilvl w:val="2"/>
          <w:numId w:val="8"/>
        </w:numPr>
        <w:tabs>
          <w:tab w:val="left" w:pos="397"/>
          <w:tab w:val="clear" w:pos="420"/>
        </w:tabs>
        <w:spacing w:before="260" w:beforeLines="0" w:beforeAutospacing="0" w:after="260" w:afterLines="0" w:afterAutospacing="0" w:line="413" w:lineRule="auto"/>
        <w:ind w:left="709" w:leftChars="0" w:hanging="709" w:firstLineChars="0"/>
        <w:jc w:val="both"/>
        <w:outlineLvl w:val="2"/>
        <w:rPr>
          <w:rFonts w:hint="eastAsia" w:ascii="华文细黑" w:hAnsi="华文细黑" w:eastAsia="华文细黑" w:cs="华文细黑"/>
          <w:kern w:val="2"/>
          <w:sz w:val="16"/>
          <w:szCs w:val="16"/>
          <w:lang w:val="en-US" w:eastAsia="zh-CN" w:bidi="ar-SA"/>
        </w:rPr>
      </w:pPr>
      <w:bookmarkStart w:id="183" w:name="_Toc8979"/>
      <w:bookmarkStart w:id="184" w:name="_Toc14563"/>
      <w:bookmarkStart w:id="185" w:name="_Toc32486"/>
      <w:bookmarkStart w:id="186" w:name="_Toc7058"/>
      <w:bookmarkStart w:id="187" w:name="_Toc32622"/>
      <w:r>
        <w:rPr>
          <w:rFonts w:hint="eastAsia" w:ascii="华文细黑" w:hAnsi="华文细黑" w:eastAsia="华文细黑" w:cs="华文细黑"/>
          <w:kern w:val="2"/>
          <w:sz w:val="16"/>
          <w:szCs w:val="16"/>
          <w:lang w:val="en-US" w:eastAsia="zh-CN" w:bidi="ar-SA"/>
        </w:rPr>
        <w:t>与我们的业务合作方进行必要的信息共享：</w:t>
      </w:r>
      <w:bookmarkEnd w:id="183"/>
      <w:bookmarkEnd w:id="184"/>
      <w:bookmarkEnd w:id="185"/>
      <w:bookmarkEnd w:id="186"/>
      <w:bookmarkEnd w:id="187"/>
    </w:p>
    <w:p>
      <w:pPr>
        <w:pStyle w:val="105"/>
        <w:pageBreakBefore w:val="0"/>
        <w:widowControl/>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第三方存管银行：</w:t>
      </w:r>
      <w:r>
        <w:rPr>
          <w:rFonts w:hint="eastAsia" w:ascii="华文细黑" w:hAnsi="华文细黑" w:eastAsia="华文细黑" w:cs="华文细黑"/>
          <w:sz w:val="16"/>
          <w:szCs w:val="16"/>
          <w:lang w:val="en-US" w:eastAsia="zh-CN"/>
        </w:rPr>
        <w:t xml:space="preserve"> </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为了使您能够实现银证转账功能</w:t>
      </w:r>
      <w:r>
        <w:rPr>
          <w:rFonts w:hint="eastAsia" w:ascii="华文细黑" w:hAnsi="华文细黑" w:eastAsia="华文细黑" w:cs="华文细黑"/>
          <w:sz w:val="16"/>
          <w:szCs w:val="16"/>
          <w:lang w:val="en-US" w:eastAsia="zh-CN"/>
        </w:rPr>
        <w:t>，我们</w:t>
      </w:r>
      <w:r>
        <w:rPr>
          <w:rFonts w:hint="eastAsia" w:ascii="华文细黑" w:hAnsi="华文细黑" w:eastAsia="华文细黑" w:cs="华文细黑"/>
          <w:sz w:val="16"/>
          <w:szCs w:val="16"/>
          <w:highlight w:val="none"/>
          <w:lang w:val="en-US" w:eastAsia="zh-CN"/>
        </w:rPr>
        <w:t>会向第三方存管银行共享您的姓名、联系地址；</w:t>
      </w:r>
      <w:r>
        <w:rPr>
          <w:rFonts w:hint="eastAsia" w:ascii="华文细黑" w:hAnsi="华文细黑" w:eastAsia="华文细黑" w:cs="华文细黑"/>
          <w:sz w:val="16"/>
          <w:szCs w:val="16"/>
          <w:highlight w:val="none"/>
        </w:rPr>
        <w:t>个人身份信息，包括</w:t>
      </w:r>
      <w:r>
        <w:rPr>
          <w:rStyle w:val="107"/>
          <w:rFonts w:hint="eastAsia" w:ascii="华文细黑" w:hAnsi="华文细黑" w:eastAsia="华文细黑" w:cs="华文细黑"/>
          <w:b/>
          <w:sz w:val="16"/>
          <w:szCs w:val="16"/>
          <w:highlight w:val="none"/>
        </w:rPr>
        <w:t>证件类型、证件号码</w:t>
      </w:r>
      <w:r>
        <w:rPr>
          <w:rStyle w:val="107"/>
          <w:rFonts w:hint="eastAsia" w:ascii="华文细黑" w:hAnsi="华文细黑" w:eastAsia="华文细黑" w:cs="华文细黑"/>
          <w:b/>
          <w:sz w:val="16"/>
          <w:szCs w:val="16"/>
          <w:highlight w:val="none"/>
          <w:lang w:val="en-US" w:eastAsia="zh-CN"/>
        </w:rPr>
        <w:t xml:space="preserve"> ；</w:t>
      </w:r>
      <w:r>
        <w:rPr>
          <w:rFonts w:hint="eastAsia" w:ascii="华文细黑" w:hAnsi="华文细黑" w:eastAsia="华文细黑" w:cs="华文细黑"/>
          <w:sz w:val="16"/>
          <w:szCs w:val="16"/>
          <w:highlight w:val="none"/>
          <w:lang w:val="en-US" w:eastAsia="zh-CN"/>
        </w:rPr>
        <w:t>个人银行账户信息，包括</w:t>
      </w:r>
      <w:r>
        <w:rPr>
          <w:rStyle w:val="107"/>
          <w:rFonts w:hint="eastAsia" w:ascii="华文细黑" w:hAnsi="华文细黑" w:eastAsia="华文细黑" w:cs="华文细黑"/>
          <w:sz w:val="16"/>
          <w:szCs w:val="16"/>
        </w:rPr>
        <w:t>银行卡号、密码</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转入金额、转出金额</w:t>
      </w:r>
      <w:r>
        <w:rPr>
          <w:rFonts w:hint="eastAsia" w:ascii="华文细黑" w:hAnsi="华文细黑" w:eastAsia="华文细黑" w:cs="华文细黑"/>
          <w:sz w:val="16"/>
          <w:szCs w:val="16"/>
          <w:lang w:val="en-US" w:eastAsia="zh-CN"/>
        </w:rPr>
        <w:t>，且共享个人信息的范围以第三方存管银行要求为限。</w:t>
      </w:r>
    </w:p>
    <w:p>
      <w:pPr>
        <w:pStyle w:val="105"/>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实名认证服务提供方：</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lang w:val="en-US" w:eastAsia="zh-CN"/>
        </w:rPr>
        <w:t>我们会将您的</w:t>
      </w:r>
      <w:r>
        <w:rPr>
          <w:rFonts w:hint="eastAsia" w:ascii="华文细黑" w:hAnsi="华文细黑" w:eastAsia="华文细黑" w:cs="华文细黑"/>
          <w:b/>
          <w:bCs/>
          <w:i/>
          <w:iCs/>
          <w:sz w:val="16"/>
          <w:szCs w:val="16"/>
          <w:lang w:val="en-US" w:eastAsia="zh-CN"/>
        </w:rPr>
        <w:t>身份证照片</w:t>
      </w:r>
      <w:r>
        <w:rPr>
          <w:rFonts w:hint="eastAsia" w:ascii="华文细黑" w:hAnsi="华文细黑" w:eastAsia="华文细黑" w:cs="华文细黑"/>
          <w:sz w:val="16"/>
          <w:szCs w:val="16"/>
          <w:lang w:val="en-US" w:eastAsia="zh-CN"/>
        </w:rPr>
        <w:t>提供给实名认证的合作方，由该合作方提供的身份验证服务来完成实名制认证，</w:t>
      </w:r>
      <w:r>
        <w:rPr>
          <w:rFonts w:hint="eastAsia" w:ascii="华文细黑" w:hAnsi="华文细黑" w:eastAsia="华文细黑" w:cs="华文细黑"/>
          <w:b/>
          <w:bCs/>
          <w:sz w:val="16"/>
          <w:szCs w:val="16"/>
          <w:lang w:val="en-US" w:eastAsia="zh-CN"/>
        </w:rPr>
        <w:t>以确定系使用本人的身份证件进行的业务办理操作</w:t>
      </w:r>
      <w:r>
        <w:rPr>
          <w:rFonts w:hint="eastAsia" w:ascii="华文细黑" w:hAnsi="华文细黑" w:eastAsia="华文细黑" w:cs="华文细黑"/>
          <w:sz w:val="16"/>
          <w:szCs w:val="16"/>
          <w:lang w:val="en-US" w:eastAsia="zh-CN"/>
        </w:rPr>
        <w:t>。</w:t>
      </w:r>
    </w:p>
    <w:p>
      <w:pPr>
        <w:pStyle w:val="105"/>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中登平台及商业银行：</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w:t>
      </w:r>
      <w:r>
        <w:rPr>
          <w:rFonts w:hint="eastAsia" w:ascii="华文细黑" w:hAnsi="华文细黑" w:eastAsia="华文细黑" w:cs="华文细黑"/>
          <w:b/>
          <w:bCs/>
          <w:sz w:val="16"/>
          <w:szCs w:val="16"/>
          <w:lang w:val="en-US" w:eastAsia="zh-CN"/>
        </w:rPr>
        <w:t>您办理</w:t>
      </w:r>
      <w:r>
        <w:rPr>
          <w:rFonts w:hint="eastAsia" w:ascii="华文细黑" w:hAnsi="华文细黑" w:eastAsia="华文细黑" w:cs="华文细黑"/>
          <w:b/>
          <w:bCs/>
          <w:sz w:val="16"/>
          <w:szCs w:val="16"/>
        </w:rPr>
        <w:t>个人养老金</w:t>
      </w:r>
      <w:r>
        <w:rPr>
          <w:rFonts w:hint="eastAsia" w:ascii="华文细黑" w:hAnsi="华文细黑" w:eastAsia="华文细黑" w:cs="华文细黑"/>
          <w:sz w:val="16"/>
          <w:szCs w:val="16"/>
          <w:lang w:val="en-US" w:eastAsia="zh-CN"/>
        </w:rPr>
        <w:t>投资</w:t>
      </w:r>
      <w:r>
        <w:rPr>
          <w:rFonts w:hint="eastAsia" w:ascii="华文细黑" w:hAnsi="华文细黑" w:eastAsia="华文细黑" w:cs="华文细黑"/>
          <w:b/>
          <w:bCs/>
          <w:sz w:val="16"/>
          <w:szCs w:val="16"/>
        </w:rPr>
        <w:t>基金业务时，根据《个人养老金投资公开募集证券投资基金业务管理暂行规定》，我们将向中登平台传输</w:t>
      </w:r>
      <w:r>
        <w:rPr>
          <w:rFonts w:hint="eastAsia" w:ascii="华文细黑" w:hAnsi="华文细黑" w:eastAsia="华文细黑" w:cs="华文细黑"/>
          <w:b/>
          <w:bCs/>
          <w:sz w:val="16"/>
          <w:szCs w:val="16"/>
          <w:lang w:val="en-US" w:eastAsia="zh-CN"/>
        </w:rPr>
        <w:t>您</w:t>
      </w:r>
      <w:r>
        <w:rPr>
          <w:rFonts w:hint="eastAsia" w:ascii="华文细黑" w:hAnsi="华文细黑" w:eastAsia="华文细黑" w:cs="华文细黑"/>
          <w:b/>
          <w:bCs/>
          <w:i w:val="0"/>
          <w:iCs w:val="0"/>
          <w:sz w:val="16"/>
          <w:szCs w:val="16"/>
        </w:rPr>
        <w:t>的</w:t>
      </w:r>
      <w:r>
        <w:rPr>
          <w:rFonts w:hint="eastAsia" w:ascii="华文细黑" w:hAnsi="华文细黑" w:eastAsia="华文细黑" w:cs="华文细黑"/>
          <w:b/>
          <w:bCs/>
          <w:i w:val="0"/>
          <w:iCs w:val="0"/>
          <w:sz w:val="16"/>
          <w:szCs w:val="16"/>
          <w:lang w:val="en-US" w:eastAsia="zh-CN"/>
        </w:rPr>
        <w:t>个人基本信息</w:t>
      </w:r>
      <w:r>
        <w:rPr>
          <w:rFonts w:hint="eastAsia" w:ascii="华文细黑" w:hAnsi="华文细黑" w:eastAsia="华文细黑" w:cs="华文细黑"/>
          <w:b w:val="0"/>
          <w:bCs w:val="0"/>
          <w:i w:val="0"/>
          <w:iCs w:val="0"/>
          <w:sz w:val="16"/>
          <w:szCs w:val="16"/>
          <w:lang w:val="en-US" w:eastAsia="zh-CN"/>
        </w:rPr>
        <w:t>，包括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107"/>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107"/>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根据您的申请，协助您</w:t>
      </w:r>
      <w:r>
        <w:rPr>
          <w:rFonts w:hint="eastAsia" w:ascii="华文细黑" w:hAnsi="华文细黑" w:eastAsia="华文细黑" w:cs="华文细黑"/>
          <w:sz w:val="16"/>
          <w:szCs w:val="16"/>
          <w:lang w:val="en-US" w:eastAsia="zh-CN"/>
        </w:rPr>
        <w:t>通过</w:t>
      </w:r>
      <w:r>
        <w:rPr>
          <w:rFonts w:hint="eastAsia" w:ascii="华文细黑" w:hAnsi="华文细黑" w:eastAsia="华文细黑" w:cs="华文细黑"/>
          <w:sz w:val="16"/>
          <w:szCs w:val="16"/>
        </w:rPr>
        <w:t>商业银行渠道办理个人养老金资金账户时，将根据您的授权，将向您申请开立养老金资金账户的商业银行提供您的姓名、</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信息</w:t>
      </w:r>
      <w:r>
        <w:rPr>
          <w:rFonts w:hint="eastAsia" w:ascii="华文细黑" w:hAnsi="华文细黑" w:eastAsia="华文细黑" w:cs="华文细黑"/>
          <w:b/>
          <w:bCs/>
          <w:sz w:val="16"/>
          <w:szCs w:val="16"/>
        </w:rPr>
        <w:t>用于查询您是否已开立养老金资金账户</w:t>
      </w:r>
      <w:r>
        <w:rPr>
          <w:rFonts w:hint="eastAsia" w:ascii="华文细黑" w:hAnsi="华文细黑" w:eastAsia="华文细黑" w:cs="华文细黑"/>
          <w:sz w:val="16"/>
          <w:szCs w:val="16"/>
        </w:rPr>
        <w:t>。</w:t>
      </w:r>
    </w:p>
    <w:p>
      <w:pPr>
        <w:pStyle w:val="105"/>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第三方产品</w:t>
      </w:r>
      <w:r>
        <w:rPr>
          <w:rFonts w:hint="eastAsia" w:ascii="华文细黑" w:hAnsi="华文细黑" w:eastAsia="华文细黑" w:cs="华文细黑"/>
          <w:sz w:val="16"/>
          <w:szCs w:val="16"/>
          <w:lang w:val="en-US" w:eastAsia="zh-CN"/>
        </w:rPr>
        <w:t>管理人</w:t>
      </w:r>
      <w:r>
        <w:rPr>
          <w:rFonts w:hint="eastAsia" w:ascii="华文细黑" w:hAnsi="华文细黑" w:eastAsia="华文细黑" w:cs="华文细黑"/>
          <w:sz w:val="16"/>
          <w:szCs w:val="16"/>
        </w:rPr>
        <w:t>：</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val="0"/>
          <w:bCs w:val="0"/>
          <w:i w:val="0"/>
          <w:iCs w:val="0"/>
          <w:color w:val="000000"/>
          <w:kern w:val="0"/>
          <w:sz w:val="16"/>
          <w:szCs w:val="16"/>
        </w:rPr>
        <w:t>在代销金融产品过程中，根据法律法规、监管部门规定及其他有权机关要求，我们将向产品管理人提供您的法定基本身份信息</w:t>
      </w:r>
      <w:r>
        <w:rPr>
          <w:rFonts w:hint="eastAsia" w:ascii="华文细黑" w:hAnsi="华文细黑" w:eastAsia="华文细黑" w:cs="华文细黑"/>
          <w:b w:val="0"/>
          <w:bCs w:val="0"/>
          <w:i w:val="0"/>
          <w:iCs w:val="0"/>
          <w:color w:val="000000"/>
          <w:kern w:val="0"/>
          <w:sz w:val="16"/>
          <w:szCs w:val="16"/>
          <w:lang w:eastAsia="zh-CN"/>
        </w:rPr>
        <w:t>，</w:t>
      </w:r>
      <w:r>
        <w:rPr>
          <w:rFonts w:hint="eastAsia" w:ascii="华文细黑" w:hAnsi="华文细黑" w:eastAsia="华文细黑" w:cs="华文细黑"/>
          <w:b w:val="0"/>
          <w:bCs w:val="0"/>
          <w:i w:val="0"/>
          <w:iCs w:val="0"/>
          <w:color w:val="000000"/>
          <w:kern w:val="0"/>
          <w:sz w:val="16"/>
          <w:szCs w:val="16"/>
        </w:rPr>
        <w:t>主要包括姓名、性别、职业、住址、联系方式、</w:t>
      </w:r>
      <w:r>
        <w:rPr>
          <w:rStyle w:val="107"/>
          <w:rFonts w:hint="eastAsia" w:ascii="华文细黑" w:hAnsi="华文细黑" w:eastAsia="华文细黑" w:cs="华文细黑"/>
          <w:b/>
          <w:bCs/>
          <w:kern w:val="0"/>
          <w:sz w:val="16"/>
          <w:szCs w:val="16"/>
        </w:rPr>
        <w:t>Ⅰ类银行账户</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val="0"/>
          <w:bCs w:val="0"/>
          <w:i w:val="0"/>
          <w:iCs w:val="0"/>
          <w:color w:val="000000"/>
          <w:kern w:val="0"/>
          <w:sz w:val="16"/>
          <w:szCs w:val="16"/>
        </w:rPr>
        <w:t>以及</w:t>
      </w:r>
      <w:r>
        <w:rPr>
          <w:rStyle w:val="107"/>
          <w:rFonts w:hint="eastAsia" w:ascii="华文细黑" w:hAnsi="华文细黑" w:eastAsia="华文细黑" w:cs="华文细黑"/>
          <w:b/>
          <w:color w:val="000000"/>
          <w:kern w:val="0"/>
          <w:sz w:val="16"/>
          <w:szCs w:val="16"/>
        </w:rPr>
        <w:t>有效身份证件的种类、号码和有效期限</w:t>
      </w:r>
      <w:r>
        <w:rPr>
          <w:rFonts w:hint="eastAsia" w:ascii="华文细黑" w:hAnsi="华文细黑" w:eastAsia="华文细黑" w:cs="华文细黑"/>
          <w:b w:val="0"/>
          <w:bCs w:val="0"/>
          <w:i w:val="0"/>
          <w:iCs w:val="0"/>
          <w:color w:val="000000"/>
          <w:kern w:val="0"/>
          <w:sz w:val="16"/>
          <w:szCs w:val="16"/>
        </w:rPr>
        <w:t>、学历、受益人、实际控制人、</w:t>
      </w:r>
      <w:r>
        <w:rPr>
          <w:rStyle w:val="107"/>
          <w:rFonts w:hint="eastAsia" w:ascii="华文细黑" w:hAnsi="华文细黑" w:eastAsia="华文细黑" w:cs="华文细黑"/>
          <w:b/>
          <w:color w:val="000000"/>
          <w:kern w:val="0"/>
          <w:sz w:val="16"/>
          <w:szCs w:val="16"/>
        </w:rPr>
        <w:t>失信记录</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b/>
          <w:bCs/>
          <w:i w:val="0"/>
          <w:iCs w:val="0"/>
          <w:color w:val="000000"/>
          <w:kern w:val="0"/>
          <w:sz w:val="16"/>
          <w:szCs w:val="16"/>
        </w:rPr>
        <w:t>协助产品管理人履行客户身份识别义务</w:t>
      </w:r>
      <w:r>
        <w:rPr>
          <w:rFonts w:hint="eastAsia" w:ascii="华文细黑" w:hAnsi="华文细黑" w:eastAsia="华文细黑" w:cs="华文细黑"/>
          <w:b w:val="0"/>
          <w:bCs w:val="0"/>
          <w:i w:val="0"/>
          <w:iCs w:val="0"/>
          <w:color w:val="000000"/>
          <w:kern w:val="0"/>
          <w:sz w:val="16"/>
          <w:szCs w:val="16"/>
        </w:rPr>
        <w:t>。</w:t>
      </w:r>
    </w:p>
    <w:p>
      <w:pPr>
        <w:pStyle w:val="105"/>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w:t>
      </w:r>
      <w:r>
        <w:rPr>
          <w:rFonts w:hint="eastAsia" w:ascii="华文细黑" w:hAnsi="华文细黑" w:eastAsia="华文细黑" w:cs="华文细黑"/>
          <w:sz w:val="16"/>
          <w:szCs w:val="16"/>
          <w:lang w:val="en-US" w:eastAsia="zh-CN"/>
        </w:rPr>
        <w:t>保险公司</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 xml:space="preserve"> </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bCs/>
          <w:i w:val="0"/>
          <w:iCs w:val="0"/>
          <w:sz w:val="16"/>
          <w:szCs w:val="16"/>
        </w:rPr>
      </w:pPr>
      <w:r>
        <w:rPr>
          <w:rFonts w:hint="eastAsia" w:ascii="华文细黑" w:hAnsi="华文细黑" w:eastAsia="华文细黑" w:cs="华文细黑"/>
          <w:b w:val="0"/>
          <w:bCs w:val="0"/>
          <w:i w:val="0"/>
          <w:iCs w:val="0"/>
          <w:color w:val="000000"/>
          <w:kern w:val="0"/>
          <w:sz w:val="16"/>
          <w:szCs w:val="16"/>
        </w:rPr>
        <w:t>在开展保险兼业代理业务时，根据《中华人民共和国保险法》《保险代理人监管规定》等有关法律、法规和监管规定以及《保险兼业代理合同》，我们将处理您的个人信息，并应将您的</w:t>
      </w:r>
      <w:r>
        <w:rPr>
          <w:rFonts w:hint="eastAsia" w:ascii="华文细黑" w:hAnsi="华文细黑" w:eastAsia="华文细黑" w:cs="华文细黑"/>
          <w:b w:val="0"/>
          <w:bCs w:val="0"/>
          <w:i w:val="0"/>
          <w:iCs w:val="0"/>
          <w:color w:val="000000"/>
          <w:kern w:val="0"/>
          <w:sz w:val="16"/>
          <w:szCs w:val="16"/>
          <w:lang w:val="en-US" w:eastAsia="zh-CN"/>
        </w:rPr>
        <w:t>3</w:t>
      </w:r>
      <w:r>
        <w:rPr>
          <w:rFonts w:hint="eastAsia" w:ascii="华文细黑" w:hAnsi="华文细黑" w:eastAsia="华文细黑" w:cs="华文细黑"/>
          <w:b w:val="0"/>
          <w:bCs w:val="0"/>
          <w:i w:val="0"/>
          <w:iCs w:val="0"/>
          <w:color w:val="000000"/>
          <w:kern w:val="0"/>
          <w:sz w:val="16"/>
          <w:szCs w:val="16"/>
        </w:rPr>
        <w:t>.1.2.</w:t>
      </w:r>
      <w:r>
        <w:rPr>
          <w:rFonts w:hint="eastAsia" w:ascii="华文细黑" w:hAnsi="华文细黑" w:eastAsia="华文细黑" w:cs="华文细黑"/>
          <w:b w:val="0"/>
          <w:bCs w:val="0"/>
          <w:i w:val="0"/>
          <w:iCs w:val="0"/>
          <w:color w:val="000000"/>
          <w:kern w:val="0"/>
          <w:sz w:val="16"/>
          <w:szCs w:val="16"/>
          <w:lang w:val="en-US" w:eastAsia="zh-CN"/>
        </w:rPr>
        <w:t>5</w:t>
      </w:r>
      <w:r>
        <w:rPr>
          <w:rFonts w:hint="eastAsia" w:ascii="华文细黑" w:hAnsi="华文细黑" w:eastAsia="华文细黑" w:cs="华文细黑"/>
          <w:b w:val="0"/>
          <w:bCs w:val="0"/>
          <w:i w:val="0"/>
          <w:iCs w:val="0"/>
          <w:color w:val="000000"/>
          <w:kern w:val="0"/>
          <w:sz w:val="16"/>
          <w:szCs w:val="16"/>
        </w:rPr>
        <w:t>中所述的(1)、(3)、(4)、(5)、(6)提供给保险公司，以便为您办理保险业务。</w:t>
      </w:r>
    </w:p>
    <w:p>
      <w:pPr>
        <w:pStyle w:val="105"/>
        <w:pageBreakBefore w:val="0"/>
        <w:numPr>
          <w:ilvl w:val="0"/>
          <w:numId w:val="17"/>
        </w:numPr>
        <w:kinsoku/>
        <w:wordWrap/>
        <w:overflowPunct/>
        <w:topLinePunct w:val="0"/>
        <w:autoSpaceDE/>
        <w:autoSpaceDN/>
        <w:bidi w:val="0"/>
        <w:adjustRightInd/>
        <w:snapToGrid/>
        <w:spacing w:before="144" w:beforeLines="50" w:after="144" w:afterLines="5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第三方信托公司：</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在开展</w:t>
      </w:r>
      <w:r>
        <w:rPr>
          <w:rFonts w:hint="eastAsia" w:ascii="华文细黑" w:hAnsi="华文细黑" w:eastAsia="华文细黑" w:cs="华文细黑"/>
          <w:b/>
          <w:bCs/>
          <w:sz w:val="16"/>
          <w:szCs w:val="16"/>
          <w:lang w:val="en-US" w:eastAsia="zh-CN"/>
        </w:rPr>
        <w:t>财富管理服务信托</w:t>
      </w:r>
      <w:r>
        <w:rPr>
          <w:rFonts w:hint="eastAsia" w:ascii="华文细黑" w:hAnsi="华文细黑" w:eastAsia="华文细黑" w:cs="华文细黑"/>
          <w:bCs/>
          <w:i w:val="0"/>
          <w:iCs w:val="0"/>
          <w:color w:val="000000"/>
          <w:kern w:val="0"/>
          <w:sz w:val="16"/>
          <w:szCs w:val="16"/>
        </w:rPr>
        <w:t>业务</w:t>
      </w:r>
      <w:r>
        <w:rPr>
          <w:rFonts w:hint="eastAsia" w:ascii="华文细黑" w:hAnsi="华文细黑" w:eastAsia="华文细黑" w:cs="华文细黑"/>
          <w:sz w:val="16"/>
          <w:szCs w:val="16"/>
        </w:rPr>
        <w:t>时，我们将向信托公司提供您、您的配偶（如有）、监察人（如有）、拟追加保单的被保险人及其监护人（如有）及信托受益人的个人信息和资料。</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您的信息包括姓名、性别、出生日期、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、婚姻状况、国籍、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、通讯地址、联系电话、电子邮箱、紧急联系人、紧急联系人电话、职业、所属行业、工作单位及现单位工龄、风险等级评定情况、您购买信托的</w:t>
      </w:r>
      <w:r>
        <w:rPr>
          <w:rStyle w:val="107"/>
          <w:rFonts w:hint="eastAsia" w:ascii="华文细黑" w:hAnsi="华文细黑" w:eastAsia="华文细黑" w:cs="华文细黑"/>
          <w:sz w:val="16"/>
          <w:szCs w:val="16"/>
        </w:rPr>
        <w:t>资金来源信息</w:t>
      </w:r>
      <w:r>
        <w:rPr>
          <w:rFonts w:hint="eastAsia" w:ascii="华文细黑" w:hAnsi="华文细黑" w:eastAsia="华文细黑" w:cs="华文细黑"/>
          <w:sz w:val="16"/>
          <w:szCs w:val="16"/>
        </w:rPr>
        <w:t>；您需要提供的文件包括身份证明（</w:t>
      </w:r>
      <w:r>
        <w:rPr>
          <w:rStyle w:val="107"/>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sz w:val="16"/>
          <w:szCs w:val="16"/>
        </w:rPr>
        <w:t>）、婚姻状况证明（包括</w:t>
      </w:r>
      <w:r>
        <w:rPr>
          <w:rStyle w:val="107"/>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sz w:val="16"/>
          <w:szCs w:val="16"/>
        </w:rPr>
        <w:t>）、您与配偶的财产证明（</w:t>
      </w:r>
      <w:r>
        <w:rPr>
          <w:rStyle w:val="107"/>
          <w:rFonts w:hint="eastAsia" w:ascii="华文细黑" w:hAnsi="华文细黑" w:eastAsia="华文细黑" w:cs="华文细黑"/>
          <w:sz w:val="16"/>
          <w:szCs w:val="16"/>
        </w:rPr>
        <w:t>经公证的夫妻财产份额协议、法院判决书</w:t>
      </w:r>
      <w:r>
        <w:rPr>
          <w:rFonts w:hint="eastAsia" w:ascii="华文细黑" w:hAnsi="华文细黑" w:eastAsia="华文细黑" w:cs="华文细黑"/>
          <w:sz w:val="16"/>
          <w:szCs w:val="16"/>
        </w:rPr>
        <w:t>）、您拟追加保单的基本信息（保险公司、保单号）、您拟追加保单被保险人及其监护人的基本信息（包括：姓名、</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、出生日期）、您的</w:t>
      </w:r>
      <w:r>
        <w:rPr>
          <w:rStyle w:val="107"/>
          <w:rFonts w:hint="eastAsia" w:ascii="华文细黑" w:hAnsi="华文细黑" w:eastAsia="华文细黑" w:cs="华文细黑"/>
          <w:sz w:val="16"/>
          <w:szCs w:val="16"/>
        </w:rPr>
        <w:t>社会身份证明</w:t>
      </w:r>
      <w:r>
        <w:rPr>
          <w:rFonts w:hint="eastAsia" w:ascii="华文细黑" w:hAnsi="华文细黑" w:eastAsia="华文细黑" w:cs="华文细黑"/>
          <w:sz w:val="16"/>
          <w:szCs w:val="16"/>
        </w:rPr>
        <w:t>, 您填写的委托人意向表、追加信托财产申请书、信托期限变更申请书、受益人信托利益分配账户变更申请表、家庭应急金申领表、受益人特殊分配申领表、配偶信息变更申请表、受益人变更申请表、受益人分配方案变更申请表、投资方案变更申请表、保单追加申请表提交至信托公司，以供达成业务。</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您配偶（如有）的信息包括姓名、性别、出生日期、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、国籍、通讯地址、联系电话、职业、所属行业、工作单位及现单位工龄；您配偶（如有）需要提供的文件包括身份证明（</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监察人（如有）的信息包括与您的关系、姓名、性别、出生日期、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、通讯地址、联系电话；监察人（如有）需要提供的文件包括身份证明（</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w:t>
      </w:r>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信托受益人的信息包括与您的关系、姓名、性别、出生日期、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w:t>
      </w:r>
      <w:r>
        <w:rPr>
          <w:rFonts w:hint="eastAsia" w:ascii="华文细黑" w:hAnsi="华文细黑" w:eastAsia="华文细黑" w:cs="华文细黑"/>
          <w:sz w:val="16"/>
          <w:szCs w:val="16"/>
          <w:lang w:val="en-US" w:eastAsia="zh-CN"/>
        </w:rPr>
        <w:t>电话</w:t>
      </w:r>
      <w:r>
        <w:rPr>
          <w:rFonts w:hint="eastAsia" w:ascii="华文细黑" w:hAnsi="华文细黑" w:eastAsia="华文细黑" w:cs="华文细黑"/>
          <w:kern w:val="2"/>
          <w:sz w:val="16"/>
          <w:szCs w:val="16"/>
          <w:lang w:val="en-US" w:eastAsia="zh-CN" w:bidi="ar-SA"/>
        </w:rPr>
        <w:t>、紧急联系人、紧急联系人电话、职业、所属行业、工作单位及现单位工龄、账户开立情况、账户名称、开户银行、</w:t>
      </w:r>
      <w:r>
        <w:rPr>
          <w:rFonts w:hint="eastAsia" w:ascii="华文细黑" w:hAnsi="华文细黑" w:eastAsia="华文细黑" w:cs="华文细黑"/>
          <w:b/>
          <w:bCs/>
          <w:i/>
          <w:iCs/>
          <w:kern w:val="2"/>
          <w:sz w:val="16"/>
          <w:szCs w:val="16"/>
          <w:lang w:val="en-US" w:eastAsia="zh-CN" w:bidi="ar-SA"/>
        </w:rPr>
        <w:t>银行账</w:t>
      </w:r>
      <w:r>
        <w:rPr>
          <w:rStyle w:val="107"/>
          <w:rFonts w:hint="eastAsia" w:ascii="华文细黑" w:hAnsi="华文细黑" w:eastAsia="华文细黑" w:cs="华文细黑"/>
          <w:sz w:val="16"/>
          <w:szCs w:val="16"/>
        </w:rPr>
        <w:t>（卡）号</w:t>
      </w:r>
      <w:r>
        <w:rPr>
          <w:rFonts w:hint="eastAsia" w:ascii="华文细黑" w:hAnsi="华文细黑" w:eastAsia="华文细黑" w:cs="华文细黑"/>
          <w:sz w:val="16"/>
          <w:szCs w:val="16"/>
        </w:rPr>
        <w:t>；信托受益人需要提供的文件包括身份证明（包括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、亲子鉴定、公安机关开具的关系证明文件、经过公证机关公证的关系证明书）、信托利益分配账户信息（如有）（包括</w:t>
      </w:r>
      <w:r>
        <w:rPr>
          <w:rStyle w:val="107"/>
          <w:rFonts w:hint="eastAsia" w:ascii="华文细黑" w:hAnsi="华文细黑" w:eastAsia="华文细黑" w:cs="华文细黑"/>
          <w:sz w:val="16"/>
          <w:szCs w:val="16"/>
        </w:rPr>
        <w:t>银行卡、卡/账号</w:t>
      </w:r>
      <w:r>
        <w:rPr>
          <w:rFonts w:hint="eastAsia" w:ascii="华文细黑" w:hAnsi="华文细黑" w:eastAsia="华文细黑" w:cs="华文细黑"/>
          <w:sz w:val="16"/>
          <w:szCs w:val="16"/>
        </w:rPr>
        <w:t>、户名、开户行）、</w:t>
      </w:r>
      <w:r>
        <w:rPr>
          <w:rStyle w:val="107"/>
          <w:rFonts w:hint="eastAsia" w:ascii="华文细黑" w:hAnsi="华文细黑" w:eastAsia="华文细黑" w:cs="华文细黑"/>
          <w:sz w:val="16"/>
          <w:szCs w:val="16"/>
        </w:rPr>
        <w:t>个人客户税收声明文件</w:t>
      </w:r>
      <w:r>
        <w:rPr>
          <w:rFonts w:hint="eastAsia" w:ascii="华文细黑" w:hAnsi="华文细黑" w:eastAsia="华文细黑" w:cs="华文细黑"/>
          <w:sz w:val="16"/>
          <w:szCs w:val="16"/>
        </w:rPr>
        <w:t>、信托受益人申请信托利益分配信息资料（包括受益人身份证明（包括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受益人学费缴款凭证、受益人有效学籍证明、受益人有效在读证明、受益人婚姻证明（包括</w:t>
      </w:r>
      <w:r>
        <w:rPr>
          <w:rStyle w:val="107"/>
          <w:rFonts w:hint="eastAsia" w:ascii="华文细黑" w:hAnsi="华文细黑" w:eastAsia="华文细黑" w:cs="华文细黑"/>
          <w:sz w:val="16"/>
          <w:szCs w:val="16"/>
        </w:rPr>
        <w:t>结婚证、离婚证、户口本</w:t>
      </w:r>
      <w:r>
        <w:rPr>
          <w:rFonts w:hint="eastAsia" w:ascii="华文细黑" w:hAnsi="华文细黑" w:eastAsia="华文细黑" w:cs="华文细黑"/>
          <w:sz w:val="16"/>
          <w:szCs w:val="16"/>
        </w:rPr>
        <w:t>）、生育证明（包括</w:t>
      </w:r>
      <w:r>
        <w:rPr>
          <w:rStyle w:val="107"/>
          <w:rFonts w:hint="eastAsia" w:ascii="华文细黑" w:hAnsi="华文细黑" w:eastAsia="华文细黑" w:cs="华文细黑"/>
          <w:sz w:val="16"/>
          <w:szCs w:val="16"/>
        </w:rPr>
        <w:t>出生证明、户口本</w:t>
      </w:r>
      <w:r>
        <w:rPr>
          <w:rFonts w:hint="eastAsia" w:ascii="华文细黑" w:hAnsi="华文细黑" w:eastAsia="华文细黑" w:cs="华文细黑"/>
          <w:sz w:val="16"/>
          <w:szCs w:val="16"/>
        </w:rPr>
        <w:t>、亲子鉴定、经公安机关开具的关系证明文件）、受益人创业证明（包括受益人创业主体设立营业执照、公司章程、合伙协议、</w:t>
      </w:r>
      <w:r>
        <w:rPr>
          <w:rStyle w:val="107"/>
          <w:rFonts w:hint="eastAsia" w:ascii="华文细黑" w:hAnsi="华文细黑" w:eastAsia="华文细黑" w:cs="华文细黑"/>
          <w:sz w:val="16"/>
          <w:szCs w:val="16"/>
        </w:rPr>
        <w:t>出资证明</w:t>
      </w:r>
      <w:r>
        <w:rPr>
          <w:rFonts w:hint="eastAsia" w:ascii="华文细黑" w:hAnsi="华文细黑" w:eastAsia="华文细黑" w:cs="华文细黑"/>
          <w:sz w:val="16"/>
          <w:szCs w:val="16"/>
        </w:rPr>
        <w:t>、商业计划书）、受益人工作证明、消费证明(包括</w:t>
      </w:r>
      <w:r>
        <w:rPr>
          <w:rStyle w:val="107"/>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sz w:val="16"/>
          <w:szCs w:val="16"/>
        </w:rPr>
        <w:t>)、受益人因拥有或交易房产而由税务机构或其他相关部门出具的</w:t>
      </w:r>
      <w:r>
        <w:rPr>
          <w:rStyle w:val="107"/>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sz w:val="16"/>
          <w:szCs w:val="16"/>
        </w:rPr>
        <w:t>、受益人因其旅行所支付的</w:t>
      </w:r>
      <w:r>
        <w:rPr>
          <w:rStyle w:val="107"/>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sz w:val="16"/>
          <w:szCs w:val="16"/>
        </w:rPr>
        <w:t>、受益人伤残证明（包括由</w:t>
      </w:r>
      <w:r>
        <w:rPr>
          <w:rStyle w:val="107"/>
          <w:rFonts w:hint="eastAsia" w:ascii="华文细黑" w:hAnsi="华文细黑" w:eastAsia="华文细黑" w:cs="华文细黑"/>
          <w:sz w:val="16"/>
          <w:szCs w:val="16"/>
        </w:rPr>
        <w:t>劳动能力鉴定部门/医疗机构出具的鉴定证明</w:t>
      </w:r>
      <w:r>
        <w:rPr>
          <w:rFonts w:hint="eastAsia" w:ascii="华文细黑" w:hAnsi="华文细黑" w:eastAsia="华文细黑" w:cs="华文细黑"/>
          <w:sz w:val="16"/>
          <w:szCs w:val="16"/>
        </w:rPr>
        <w:t>）、受益人医疗证明（包括医院开具的</w:t>
      </w:r>
      <w:r>
        <w:rPr>
          <w:rStyle w:val="107"/>
          <w:rFonts w:hint="eastAsia" w:ascii="华文细黑" w:hAnsi="华文细黑" w:eastAsia="华文细黑" w:cs="华文细黑"/>
          <w:sz w:val="16"/>
          <w:szCs w:val="16"/>
        </w:rPr>
        <w:t>重大疾病病例报告</w:t>
      </w:r>
      <w:r>
        <w:rPr>
          <w:rFonts w:hint="eastAsia" w:ascii="华文细黑" w:hAnsi="华文细黑" w:eastAsia="华文细黑" w:cs="华文细黑"/>
          <w:sz w:val="16"/>
          <w:szCs w:val="16"/>
        </w:rPr>
        <w:t>）、受益人自身作为投保人的有效的《保险合同》、受益人因继承遗产或接受遗赠而由税务机构或其他相关部门出具的</w:t>
      </w:r>
      <w:r>
        <w:rPr>
          <w:rStyle w:val="107"/>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sz w:val="16"/>
          <w:szCs w:val="16"/>
        </w:rPr>
        <w:t>。</w:t>
      </w:r>
    </w:p>
    <w:p>
      <w:pPr>
        <w:widowControl/>
        <w:numPr>
          <w:ilvl w:val="0"/>
          <w:numId w:val="0"/>
        </w:numPr>
        <w:tabs>
          <w:tab w:val="left" w:pos="397"/>
        </w:tabs>
        <w:spacing w:before="156" w:beforeLines="50" w:after="156" w:afterLines="50" w:line="400" w:lineRule="exact"/>
        <w:ind w:left="0" w:firstLine="0"/>
        <w:jc w:val="both"/>
        <w:rPr>
          <w:rStyle w:val="21"/>
          <w:rFonts w:hint="eastAsia" w:ascii="华文细黑" w:hAnsi="华文细黑" w:eastAsia="华文细黑" w:cs="华文细黑"/>
          <w:b w:val="0"/>
          <w:sz w:val="16"/>
          <w:szCs w:val="16"/>
        </w:rPr>
      </w:pPr>
      <w:r>
        <w:rPr>
          <w:rFonts w:hint="eastAsia" w:ascii="华文细黑" w:hAnsi="华文细黑" w:eastAsia="华文细黑" w:cs="华文细黑"/>
          <w:b w:val="0"/>
          <w:bCs w:val="0"/>
          <w:i w:val="0"/>
          <w:iCs w:val="0"/>
          <w:color w:val="000000"/>
          <w:kern w:val="2"/>
          <w:sz w:val="16"/>
          <w:szCs w:val="16"/>
        </w:rPr>
        <w:t>当</w:t>
      </w:r>
      <w:r>
        <w:rPr>
          <w:rFonts w:hint="eastAsia" w:ascii="华文细黑" w:hAnsi="华文细黑" w:eastAsia="华文细黑" w:cs="华文细黑"/>
          <w:b w:val="0"/>
          <w:bCs w:val="0"/>
          <w:i w:val="0"/>
          <w:iCs w:val="0"/>
          <w:color w:val="000000"/>
          <w:kern w:val="2"/>
          <w:sz w:val="16"/>
          <w:szCs w:val="16"/>
          <w:lang w:val="en-US" w:eastAsia="zh-CN"/>
        </w:rPr>
        <w:t>您通过</w:t>
      </w:r>
      <w:r>
        <w:rPr>
          <w:rFonts w:hint="eastAsia" w:ascii="华文细黑" w:hAnsi="华文细黑" w:eastAsia="华文细黑" w:cs="华文细黑"/>
          <w:b w:val="0"/>
          <w:bCs w:val="0"/>
          <w:i w:val="0"/>
          <w:iCs w:val="0"/>
          <w:color w:val="000000"/>
          <w:kern w:val="2"/>
          <w:sz w:val="16"/>
          <w:szCs w:val="16"/>
        </w:rPr>
        <w:t>中信证券服务</w:t>
      </w:r>
      <w:r>
        <w:rPr>
          <w:rFonts w:hint="eastAsia" w:ascii="华文细黑" w:hAnsi="华文细黑" w:eastAsia="华文细黑" w:cs="华文细黑"/>
          <w:b w:val="0"/>
          <w:bCs w:val="0"/>
          <w:i w:val="0"/>
          <w:iCs w:val="0"/>
          <w:color w:val="000000"/>
          <w:kern w:val="2"/>
          <w:sz w:val="16"/>
          <w:szCs w:val="16"/>
          <w:lang w:val="en-US" w:eastAsia="zh-CN"/>
        </w:rPr>
        <w:t>平台</w:t>
      </w:r>
      <w:r>
        <w:rPr>
          <w:rFonts w:hint="eastAsia" w:ascii="华文细黑" w:hAnsi="华文细黑" w:eastAsia="华文细黑" w:cs="华文细黑"/>
          <w:b w:val="0"/>
          <w:bCs w:val="0"/>
          <w:i w:val="0"/>
          <w:iCs w:val="0"/>
          <w:color w:val="000000"/>
          <w:kern w:val="2"/>
          <w:sz w:val="16"/>
          <w:szCs w:val="16"/>
        </w:rPr>
        <w:t>进行</w:t>
      </w:r>
      <w:r>
        <w:rPr>
          <w:rFonts w:hint="eastAsia" w:ascii="华文细黑" w:hAnsi="华文细黑" w:eastAsia="华文细黑" w:cs="华文细黑"/>
          <w:b w:val="0"/>
          <w:bCs w:val="0"/>
          <w:i w:val="0"/>
          <w:iCs w:val="0"/>
          <w:color w:val="000000"/>
          <w:kern w:val="2"/>
          <w:sz w:val="16"/>
          <w:szCs w:val="16"/>
          <w:lang w:val="en-US" w:eastAsia="zh-CN"/>
        </w:rPr>
        <w:t>财富管理服务信托</w:t>
      </w:r>
      <w:r>
        <w:rPr>
          <w:rFonts w:hint="eastAsia" w:ascii="华文细黑" w:hAnsi="华文细黑" w:eastAsia="华文细黑" w:cs="华文细黑"/>
          <w:b w:val="0"/>
          <w:bCs w:val="0"/>
          <w:i w:val="0"/>
          <w:iCs w:val="0"/>
          <w:color w:val="000000"/>
          <w:kern w:val="2"/>
          <w:sz w:val="16"/>
          <w:szCs w:val="16"/>
        </w:rPr>
        <w:t>产品认购、配偶变更、监察人变更、受益人变更、受益人分配方案变更、投资标的变更、受益人信托利益分配账户变更、保单追加时，设置有视频见证环节，</w:t>
      </w:r>
      <w:r>
        <w:rPr>
          <w:rFonts w:hint="eastAsia" w:ascii="华文细黑" w:hAnsi="华文细黑" w:eastAsia="华文细黑" w:cs="华文细黑"/>
          <w:b/>
          <w:bCs/>
          <w:i w:val="0"/>
          <w:iCs w:val="0"/>
          <w:color w:val="000000"/>
          <w:kern w:val="2"/>
          <w:sz w:val="16"/>
          <w:szCs w:val="16"/>
        </w:rPr>
        <w:t>以方便客服见证人员与您进行视频通话</w:t>
      </w:r>
      <w:r>
        <w:rPr>
          <w:rFonts w:hint="eastAsia" w:ascii="华文细黑" w:hAnsi="华文细黑" w:eastAsia="华文细黑" w:cs="华文细黑"/>
          <w:b w:val="0"/>
          <w:bCs w:val="0"/>
          <w:i w:val="0"/>
          <w:iCs w:val="0"/>
          <w:color w:val="000000"/>
          <w:kern w:val="2"/>
          <w:sz w:val="16"/>
          <w:szCs w:val="16"/>
          <w:lang w:eastAsia="zh-CN"/>
        </w:rPr>
        <w:t>；</w:t>
      </w:r>
      <w:r>
        <w:rPr>
          <w:rFonts w:hint="eastAsia" w:ascii="华文细黑" w:hAnsi="华文细黑" w:eastAsia="华文细黑" w:cs="华文细黑"/>
          <w:b w:val="0"/>
          <w:bCs w:val="0"/>
          <w:i w:val="0"/>
          <w:iCs w:val="0"/>
          <w:color w:val="000000"/>
          <w:kern w:val="2"/>
          <w:sz w:val="16"/>
          <w:szCs w:val="16"/>
          <w:lang w:val="en-US" w:eastAsia="zh-CN"/>
        </w:rPr>
        <w:t>该</w:t>
      </w:r>
      <w:r>
        <w:rPr>
          <w:rFonts w:hint="eastAsia" w:ascii="华文细黑" w:hAnsi="华文细黑" w:eastAsia="华文细黑" w:cs="华文细黑"/>
          <w:b w:val="0"/>
          <w:bCs w:val="0"/>
          <w:i w:val="0"/>
          <w:iCs w:val="0"/>
          <w:color w:val="000000"/>
          <w:kern w:val="2"/>
          <w:sz w:val="16"/>
          <w:szCs w:val="16"/>
        </w:rPr>
        <w:t>环节</w:t>
      </w:r>
      <w:r>
        <w:rPr>
          <w:rFonts w:hint="eastAsia" w:ascii="华文细黑" w:hAnsi="华文细黑" w:eastAsia="华文细黑" w:cs="华文细黑"/>
          <w:b w:val="0"/>
          <w:bCs w:val="0"/>
          <w:i w:val="0"/>
          <w:iCs w:val="0"/>
          <w:color w:val="000000"/>
          <w:kern w:val="2"/>
          <w:sz w:val="16"/>
          <w:szCs w:val="16"/>
          <w:lang w:val="en-US" w:eastAsia="zh-CN"/>
        </w:rPr>
        <w:t>还将</w:t>
      </w:r>
      <w:r>
        <w:rPr>
          <w:rFonts w:hint="eastAsia" w:ascii="华文细黑" w:hAnsi="华文细黑" w:eastAsia="华文细黑" w:cs="华文细黑"/>
          <w:b w:val="0"/>
          <w:bCs w:val="0"/>
          <w:i w:val="0"/>
          <w:iCs w:val="0"/>
          <w:color w:val="000000"/>
          <w:kern w:val="2"/>
          <w:sz w:val="16"/>
          <w:szCs w:val="16"/>
        </w:rPr>
        <w:t>收集记录您及您的配偶、监察人、您拟追加保单被保险人及其监护人的</w:t>
      </w:r>
      <w:r>
        <w:rPr>
          <w:rStyle w:val="107"/>
          <w:rFonts w:hint="eastAsia" w:ascii="华文细黑" w:hAnsi="华文细黑" w:eastAsia="华文细黑" w:cs="华文细黑"/>
          <w:b/>
          <w:bCs/>
          <w:color w:val="000000"/>
          <w:kern w:val="2"/>
          <w:sz w:val="16"/>
          <w:szCs w:val="16"/>
        </w:rPr>
        <w:t>生物识别信息（包括人脸识别信息、录音录像）</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b w:val="0"/>
          <w:bCs w:val="0"/>
          <w:i w:val="0"/>
          <w:iCs w:val="0"/>
          <w:sz w:val="16"/>
          <w:szCs w:val="16"/>
          <w:lang w:val="en-US" w:eastAsia="zh-CN"/>
        </w:rPr>
        <w:t>该信息也将</w:t>
      </w:r>
      <w:r>
        <w:rPr>
          <w:rFonts w:hint="eastAsia" w:ascii="华文细黑" w:hAnsi="华文细黑" w:eastAsia="华文细黑" w:cs="华文细黑"/>
          <w:b/>
          <w:bCs/>
          <w:i w:val="0"/>
          <w:iCs w:val="0"/>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i w:val="0"/>
          <w:iCs w:val="0"/>
          <w:color w:val="000000"/>
          <w:kern w:val="2"/>
          <w:sz w:val="16"/>
          <w:szCs w:val="16"/>
        </w:rPr>
        <w:t>。</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188" w:name="_Toc7345"/>
      <w:bookmarkStart w:id="189" w:name="_Toc5980"/>
      <w:bookmarkStart w:id="190" w:name="_Toc24658"/>
      <w:bookmarkStart w:id="191" w:name="_Toc19204"/>
      <w:bookmarkStart w:id="192" w:name="_Toc16262"/>
      <w:r>
        <w:rPr>
          <w:rFonts w:hint="eastAsia" w:ascii="华文细黑" w:hAnsi="华文细黑" w:eastAsia="华文细黑" w:cs="华文细黑"/>
          <w:b/>
          <w:kern w:val="2"/>
          <w:sz w:val="16"/>
          <w:szCs w:val="16"/>
          <w:lang w:val="en-US" w:eastAsia="zh-CN" w:bidi="ar-SA"/>
        </w:rPr>
        <w:t>转让</w:t>
      </w:r>
      <w:bookmarkEnd w:id="188"/>
      <w:bookmarkEnd w:id="189"/>
      <w:bookmarkEnd w:id="190"/>
      <w:bookmarkEnd w:id="191"/>
      <w:bookmarkEnd w:id="192"/>
    </w:p>
    <w:p>
      <w:pPr>
        <w:widowControl/>
        <w:numPr>
          <w:ilvl w:val="0"/>
          <w:numId w:val="0"/>
        </w:numPr>
        <w:tabs>
          <w:tab w:val="left" w:pos="397"/>
        </w:tabs>
        <w:spacing w:before="156" w:beforeLines="50" w:after="156" w:afterLines="50" w:line="400" w:lineRule="exact"/>
        <w:ind w:left="0" w:firstLine="0"/>
        <w:jc w:val="both"/>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color w:val="000000"/>
          <w:kern w:val="0"/>
          <w:sz w:val="16"/>
          <w:szCs w:val="16"/>
        </w:rPr>
        <w:t>在涉及资产转让、收购、兼并、重组或破产清算时，如涉及到个人基本信息向相关机关提供您的个人信息，我们会向您告知有关情况，并要求新的</w:t>
      </w:r>
      <w:r>
        <w:rPr>
          <w:rFonts w:hint="eastAsia" w:ascii="华文细黑" w:hAnsi="华文细黑" w:eastAsia="华文细黑" w:cs="华文细黑"/>
          <w:b w:val="0"/>
          <w:bCs w:val="0"/>
          <w:i w:val="0"/>
          <w:iCs w:val="0"/>
          <w:color w:val="000000"/>
          <w:kern w:val="2"/>
          <w:sz w:val="16"/>
          <w:szCs w:val="16"/>
        </w:rPr>
        <w:t>持有</w:t>
      </w:r>
      <w:r>
        <w:rPr>
          <w:rFonts w:hint="eastAsia" w:ascii="华文细黑" w:hAnsi="华文细黑" w:eastAsia="华文细黑" w:cs="华文细黑"/>
          <w:color w:val="000000"/>
          <w:kern w:val="0"/>
          <w:sz w:val="16"/>
          <w:szCs w:val="16"/>
        </w:rPr>
        <w:t>您个人基本信息的相关机关继续受本保护协议的约束。如变更个人基本信息使用目的时，我们将要求相关机关重新取得您的明确同意。我们原则上不会将您的个人基本信息转让给任何公司、组织和个人，但以下情况除外：</w:t>
      </w:r>
    </w:p>
    <w:p>
      <w:pPr>
        <w:pStyle w:val="104"/>
        <w:pageBreakBefore w:val="0"/>
        <w:widowControl/>
        <w:numPr>
          <w:ilvl w:val="0"/>
          <w:numId w:val="18"/>
        </w:numPr>
        <w:tabs>
          <w:tab w:val="clear" w:pos="283"/>
        </w:tabs>
        <w:kinsoku/>
        <w:wordWrap/>
        <w:overflowPunct/>
        <w:topLinePunct w:val="0"/>
        <w:autoSpaceDE/>
        <w:autoSpaceDN/>
        <w:bidi w:val="0"/>
        <w:adjustRightInd/>
        <w:snapToGrid/>
        <w:spacing w:before="144" w:beforeLines="50" w:after="144" w:afterLines="50" w:line="400" w:lineRule="exact"/>
        <w:ind w:left="425" w:leftChars="0" w:hanging="425"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事先获得您的明确同意；</w:t>
      </w:r>
    </w:p>
    <w:p>
      <w:pPr>
        <w:pStyle w:val="104"/>
        <w:pageBreakBefore w:val="0"/>
        <w:widowControl/>
        <w:numPr>
          <w:ilvl w:val="0"/>
          <w:numId w:val="18"/>
        </w:numPr>
        <w:tabs>
          <w:tab w:val="clear" w:pos="283"/>
        </w:tabs>
        <w:kinsoku/>
        <w:wordWrap/>
        <w:overflowPunct/>
        <w:topLinePunct w:val="0"/>
        <w:autoSpaceDE/>
        <w:autoSpaceDN/>
        <w:bidi w:val="0"/>
        <w:adjustRightInd/>
        <w:snapToGrid/>
        <w:spacing w:before="144" w:beforeLines="50" w:after="144" w:afterLines="50" w:line="400" w:lineRule="exact"/>
        <w:ind w:left="425" w:leftChars="0" w:hanging="425"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根据法律法规、强制性的行政或司法要求、自律措施、监管要求；</w:t>
      </w:r>
    </w:p>
    <w:p>
      <w:pPr>
        <w:pStyle w:val="104"/>
        <w:pageBreakBefore w:val="0"/>
        <w:widowControl/>
        <w:numPr>
          <w:ilvl w:val="0"/>
          <w:numId w:val="18"/>
        </w:numPr>
        <w:tabs>
          <w:tab w:val="clear" w:pos="283"/>
        </w:tabs>
        <w:kinsoku/>
        <w:wordWrap/>
        <w:overflowPunct/>
        <w:topLinePunct w:val="0"/>
        <w:autoSpaceDE/>
        <w:autoSpaceDN/>
        <w:bidi w:val="0"/>
        <w:adjustRightInd/>
        <w:snapToGrid/>
        <w:spacing w:before="144" w:beforeLines="50" w:after="144" w:afterLines="50" w:line="400" w:lineRule="exact"/>
        <w:ind w:left="425" w:leftChars="0" w:hanging="425"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在涉及资产转让、收购、兼并、重组或破产清算时，如涉及到个人基本信息转让，我们会向您告知有关情况，并要求新的持有您个人基本信息的公司、组织继续受本保护条款的约束。如变更个人基本信息使用目的时，我们将要求该公司、组织重新取得您的明确同意。</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kern w:val="2"/>
          <w:sz w:val="16"/>
          <w:szCs w:val="16"/>
          <w:lang w:val="en-US" w:eastAsia="zh-CN" w:bidi="ar-SA"/>
        </w:rPr>
      </w:pPr>
      <w:bookmarkStart w:id="193" w:name="_Toc7494"/>
      <w:bookmarkStart w:id="194" w:name="_Toc6941"/>
      <w:bookmarkStart w:id="195" w:name="_Toc4015"/>
      <w:bookmarkStart w:id="196" w:name="_Toc24897"/>
      <w:bookmarkStart w:id="197" w:name="_Toc19159"/>
      <w:r>
        <w:rPr>
          <w:rFonts w:hint="eastAsia" w:ascii="华文细黑" w:hAnsi="华文细黑" w:eastAsia="华文细黑" w:cs="华文细黑"/>
          <w:b/>
          <w:kern w:val="2"/>
          <w:sz w:val="16"/>
          <w:szCs w:val="16"/>
          <w:lang w:val="en-US" w:eastAsia="zh-CN" w:bidi="ar-SA"/>
        </w:rPr>
        <w:t>公开披露</w:t>
      </w:r>
      <w:bookmarkEnd w:id="193"/>
      <w:bookmarkEnd w:id="194"/>
      <w:bookmarkEnd w:id="195"/>
      <w:bookmarkEnd w:id="196"/>
      <w:bookmarkEnd w:id="197"/>
    </w:p>
    <w:p>
      <w:pPr>
        <w:widowControl/>
        <w:numPr>
          <w:ilvl w:val="0"/>
          <w:numId w:val="0"/>
        </w:numPr>
        <w:tabs>
          <w:tab w:val="left" w:pos="397"/>
        </w:tabs>
        <w:spacing w:before="156" w:beforeLines="50" w:after="156" w:afterLines="50" w:line="400" w:lineRule="exact"/>
        <w:ind w:left="0" w:firstLine="0"/>
        <w:jc w:val="both"/>
        <w:rPr>
          <w:rStyle w:val="21"/>
          <w:rFonts w:hint="eastAsia" w:ascii="华文细黑" w:hAnsi="华文细黑" w:eastAsia="华文细黑" w:cs="华文细黑"/>
          <w:b w:val="0"/>
          <w:sz w:val="16"/>
          <w:szCs w:val="16"/>
        </w:rPr>
      </w:pPr>
      <w:r>
        <w:rPr>
          <w:rStyle w:val="21"/>
          <w:rFonts w:hint="eastAsia" w:ascii="华文细黑" w:hAnsi="华文细黑" w:eastAsia="华文细黑" w:cs="华文细黑"/>
          <w:b w:val="0"/>
          <w:sz w:val="16"/>
          <w:szCs w:val="16"/>
        </w:rPr>
        <w:t>除在公布中奖活动名单时会脱敏展示中奖者</w:t>
      </w:r>
      <w:r>
        <w:rPr>
          <w:rStyle w:val="21"/>
          <w:rFonts w:hint="eastAsia" w:ascii="华文细黑" w:hAnsi="华文细黑" w:eastAsia="华文细黑" w:cs="华文细黑"/>
          <w:sz w:val="16"/>
          <w:szCs w:val="16"/>
        </w:rPr>
        <w:t>手机号码</w:t>
      </w:r>
      <w:r>
        <w:rPr>
          <w:rStyle w:val="21"/>
          <w:rFonts w:hint="eastAsia" w:ascii="华文细黑" w:hAnsi="华文细黑" w:eastAsia="华文细黑" w:cs="华文细黑"/>
          <w:b w:val="0"/>
          <w:sz w:val="16"/>
          <w:szCs w:val="16"/>
        </w:rPr>
        <w:t>外，原则上我们不会将您的个人基本信息进行公开披露。如确需公开披露时，我们会向您告知公开披露的目的、披露信息的类型及可能涉及的敏感信息，并征得您的明确同意。</w:t>
      </w:r>
    </w:p>
    <w:p>
      <w:pPr>
        <w:keepNext/>
        <w:keepLines/>
        <w:widowControl w:val="0"/>
        <w:numPr>
          <w:ilvl w:val="1"/>
          <w:numId w:val="8"/>
        </w:numPr>
        <w:spacing w:before="260" w:beforeLines="0" w:beforeAutospacing="0" w:after="260" w:afterLines="0" w:afterAutospacing="0" w:line="413" w:lineRule="auto"/>
        <w:ind w:left="567" w:leftChars="0" w:hanging="567" w:firstLineChars="0"/>
        <w:jc w:val="both"/>
        <w:outlineLvl w:val="1"/>
        <w:rPr>
          <w:rFonts w:hint="eastAsia" w:ascii="华文细黑" w:hAnsi="华文细黑" w:eastAsia="华文细黑" w:cs="华文细黑"/>
          <w:b/>
          <w:bCs w:val="0"/>
          <w:sz w:val="16"/>
          <w:szCs w:val="16"/>
        </w:rPr>
      </w:pPr>
      <w:bookmarkStart w:id="198" w:name="_Toc30621"/>
      <w:bookmarkStart w:id="199" w:name="_Toc32294"/>
      <w:bookmarkStart w:id="200" w:name="_Toc32120"/>
      <w:bookmarkStart w:id="201" w:name="_Toc7395"/>
      <w:bookmarkStart w:id="202" w:name="_Toc26943"/>
      <w:r>
        <w:rPr>
          <w:rFonts w:hint="eastAsia" w:ascii="华文细黑" w:hAnsi="华文细黑" w:eastAsia="华文细黑" w:cs="华文细黑"/>
          <w:b/>
          <w:bCs w:val="0"/>
          <w:kern w:val="2"/>
          <w:sz w:val="16"/>
          <w:szCs w:val="16"/>
          <w:lang w:val="en-US" w:eastAsia="zh-CN" w:bidi="ar-SA"/>
        </w:rPr>
        <w:t>根据相关法律法规及国家标准，</w:t>
      </w:r>
      <w:r>
        <w:rPr>
          <w:rFonts w:hint="eastAsia" w:ascii="华文细黑" w:hAnsi="华文细黑" w:eastAsia="华文细黑" w:cs="华文细黑"/>
          <w:b/>
          <w:bCs w:val="0"/>
          <w:sz w:val="16"/>
          <w:szCs w:val="16"/>
        </w:rPr>
        <w:t>在以下情形中，我们可能会依法共享、转让、向第三方提供、公开披露您的个人信息（包括您的个人基本信息）无需征得您的同意：</w:t>
      </w:r>
      <w:bookmarkEnd w:id="198"/>
      <w:bookmarkEnd w:id="199"/>
      <w:bookmarkEnd w:id="200"/>
      <w:bookmarkEnd w:id="201"/>
      <w:bookmarkEnd w:id="202"/>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与国家安全、国防安全直接相关的；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与公共安全、公共卫生、重大公共利益直接相关的；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与犯罪侦查、起诉、审判和判决执行等直接相关的；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出于维护个人信息主体或其他个人的生命、财产等重大合法权益但又很难得到本人同意的；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所收集的个人信息是个人信息主体自行向社会公众公开的；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从合法公开披露的信息中收集个人信息的，如合法的新闻报道、政府信息公开等渠道；</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根据个人信息主体要求签订和履行合同所必需的；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用于维护所提供的产品或服务的安全稳定运行所必需的，例如发现、处置产品或服务的故障；</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个人信息控制者为新闻单位且其在开展合法的新闻报道所必需的；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个人信息控制者为学术研究机构，出于公共利益开展统计或学术研究所必要，且其对外提供学术研究或描述的结果时，对结果中所包含的个人信息进行去标识化处理的；</w:t>
      </w:r>
    </w:p>
    <w:p>
      <w:pPr>
        <w:pStyle w:val="104"/>
        <w:pageBreakBefore w:val="0"/>
        <w:widowControl/>
        <w:numPr>
          <w:ilvl w:val="0"/>
          <w:numId w:val="19"/>
        </w:numPr>
        <w:kinsoku/>
        <w:wordWrap/>
        <w:overflowPunct/>
        <w:topLinePunct w:val="0"/>
        <w:autoSpaceDE/>
        <w:autoSpaceDN/>
        <w:bidi w:val="0"/>
        <w:adjustRightInd/>
        <w:snapToGrid/>
        <w:spacing w:before="144" w:beforeLines="50" w:after="144" w:afterLines="50" w:line="400" w:lineRule="exact"/>
        <w:ind w:left="28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 xml:space="preserve"> 法律</w:t>
      </w:r>
      <w:r>
        <w:rPr>
          <w:rFonts w:hint="eastAsia" w:ascii="华文细黑" w:hAnsi="华文细黑" w:eastAsia="华文细黑" w:cs="华文细黑"/>
          <w:b/>
          <w:bCs/>
          <w:sz w:val="16"/>
          <w:szCs w:val="16"/>
        </w:rPr>
        <w:t>法规规定的其他情形。</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03" w:name="_Toc27886"/>
      <w:bookmarkStart w:id="204" w:name="_Toc25798"/>
      <w:bookmarkStart w:id="205" w:name="_Toc21277"/>
      <w:bookmarkStart w:id="206" w:name="_Toc2005"/>
      <w:bookmarkStart w:id="207" w:name="_Toc2983"/>
      <w:r>
        <w:rPr>
          <w:rFonts w:hint="eastAsia" w:ascii="华文细黑" w:hAnsi="华文细黑" w:eastAsia="华文细黑" w:cs="华文细黑"/>
          <w:b/>
          <w:kern w:val="44"/>
          <w:sz w:val="16"/>
          <w:szCs w:val="16"/>
          <w:lang w:val="en-US" w:eastAsia="zh-CN" w:bidi="ar-SA"/>
        </w:rPr>
        <w:t>个人基本信息的保存期限</w:t>
      </w:r>
      <w:bookmarkEnd w:id="203"/>
      <w:bookmarkEnd w:id="204"/>
      <w:bookmarkEnd w:id="205"/>
      <w:bookmarkEnd w:id="206"/>
      <w:bookmarkEnd w:id="207"/>
    </w:p>
    <w:p>
      <w:pPr>
        <w:spacing w:before="156" w:beforeLines="50" w:after="156" w:afterLines="50" w:line="400" w:lineRule="exact"/>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我们将会按照《证券法》规定的期限保存您的身份资料、交易记录。根据《证券法》规定，证券期货经营机构应妥善保存客户开户资料、委托记录、交易记录相关资料，保存期限不得少于</w:t>
      </w:r>
      <w:r>
        <w:rPr>
          <w:rFonts w:hint="eastAsia" w:ascii="华文细黑" w:hAnsi="华文细黑" w:eastAsia="华文细黑" w:cs="华文细黑"/>
          <w:b/>
          <w:color w:val="000000"/>
          <w:kern w:val="0"/>
          <w:sz w:val="16"/>
          <w:szCs w:val="16"/>
        </w:rPr>
        <w:t>二十</w:t>
      </w:r>
      <w:r>
        <w:rPr>
          <w:rFonts w:hint="eastAsia" w:ascii="华文细黑" w:hAnsi="华文细黑" w:eastAsia="华文细黑" w:cs="华文细黑"/>
          <w:color w:val="000000"/>
          <w:kern w:val="0"/>
          <w:sz w:val="16"/>
          <w:szCs w:val="16"/>
        </w:rPr>
        <w:t>年。</w:t>
      </w: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08" w:name="_Toc2759"/>
      <w:bookmarkStart w:id="209" w:name="_Toc11982"/>
      <w:bookmarkStart w:id="210" w:name="_Toc1112"/>
      <w:bookmarkStart w:id="211" w:name="_Toc10091"/>
      <w:bookmarkStart w:id="212" w:name="_Toc21055"/>
      <w:r>
        <w:rPr>
          <w:rFonts w:hint="eastAsia" w:ascii="华文细黑" w:hAnsi="华文细黑" w:eastAsia="华文细黑" w:cs="华文细黑"/>
          <w:b/>
          <w:kern w:val="44"/>
          <w:sz w:val="16"/>
          <w:szCs w:val="16"/>
          <w:lang w:val="en-US" w:eastAsia="zh-CN" w:bidi="ar-SA"/>
        </w:rPr>
        <w:t>您的权利</w:t>
      </w:r>
      <w:bookmarkEnd w:id="208"/>
      <w:bookmarkEnd w:id="209"/>
      <w:bookmarkEnd w:id="210"/>
      <w:bookmarkEnd w:id="211"/>
      <w:bookmarkEnd w:id="212"/>
    </w:p>
    <w:p>
      <w:pPr>
        <w:spacing w:before="156" w:beforeLines="50" w:after="156"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关于</w:t>
      </w:r>
      <w:r>
        <w:rPr>
          <w:rFonts w:hint="eastAsia" w:ascii="华文细黑" w:hAnsi="华文细黑" w:eastAsia="华文细黑" w:cs="华文细黑"/>
          <w:b/>
          <w:bCs w:val="0"/>
          <w:color w:val="000000"/>
          <w:sz w:val="16"/>
          <w:szCs w:val="16"/>
        </w:rPr>
        <w:t>您如何访问和管理您自己的个人基本</w:t>
      </w:r>
      <w:r>
        <w:rPr>
          <w:rFonts w:hint="eastAsia" w:ascii="华文细黑" w:hAnsi="华文细黑" w:eastAsia="华文细黑" w:cs="华文细黑"/>
          <w:b/>
          <w:bCs w:val="0"/>
          <w:color w:val="000000"/>
          <w:kern w:val="0"/>
          <w:sz w:val="16"/>
          <w:szCs w:val="16"/>
        </w:rPr>
        <w:t>信息</w:t>
      </w:r>
      <w:r>
        <w:rPr>
          <w:rFonts w:hint="eastAsia" w:ascii="华文细黑" w:hAnsi="华文细黑" w:eastAsia="华文细黑" w:cs="华文细黑"/>
          <w:b/>
          <w:bCs w:val="0"/>
          <w:color w:val="000000"/>
          <w:sz w:val="16"/>
          <w:szCs w:val="16"/>
        </w:rPr>
        <w:t>以及查阅、复制、转移、更正、删除</w:t>
      </w:r>
      <w:r>
        <w:rPr>
          <w:rFonts w:hint="eastAsia" w:ascii="华文细黑" w:hAnsi="华文细黑" w:eastAsia="华文细黑" w:cs="华文细黑"/>
          <w:color w:val="000000"/>
          <w:sz w:val="16"/>
          <w:szCs w:val="16"/>
        </w:rPr>
        <w:t>等权力的行使，请您认真阅悉并同意</w:t>
      </w:r>
      <w:r>
        <w:rPr>
          <w:rFonts w:hint="eastAsia" w:ascii="华文细黑" w:hAnsi="华文细黑" w:eastAsia="华文细黑" w:cs="华文细黑"/>
          <w:b/>
          <w:color w:val="000000"/>
          <w:sz w:val="16"/>
          <w:szCs w:val="16"/>
        </w:rPr>
        <w:t>《隐私保护条款》的对应条款。</w:t>
      </w:r>
    </w:p>
    <w:p>
      <w:pPr>
        <w:pStyle w:val="69"/>
        <w:pageBreakBefore w:val="0"/>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b/>
          <w:color w:val="000000"/>
          <w:sz w:val="16"/>
          <w:szCs w:val="16"/>
        </w:rPr>
      </w:pP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13" w:name="_Toc21037"/>
      <w:bookmarkStart w:id="214" w:name="_Toc12824"/>
      <w:bookmarkStart w:id="215" w:name="_Toc1292"/>
      <w:bookmarkStart w:id="216" w:name="_Toc31915"/>
      <w:bookmarkStart w:id="217" w:name="_Toc18516"/>
      <w:r>
        <w:rPr>
          <w:rFonts w:hint="eastAsia" w:ascii="华文细黑" w:hAnsi="华文细黑" w:eastAsia="华文细黑" w:cs="华文细黑"/>
          <w:b/>
          <w:kern w:val="44"/>
          <w:sz w:val="16"/>
          <w:szCs w:val="16"/>
          <w:lang w:val="en-US" w:eastAsia="zh-CN" w:bidi="ar-SA"/>
        </w:rPr>
        <w:t>其他</w:t>
      </w:r>
      <w:bookmarkEnd w:id="213"/>
      <w:bookmarkEnd w:id="214"/>
      <w:bookmarkEnd w:id="215"/>
      <w:bookmarkEnd w:id="216"/>
      <w:bookmarkEnd w:id="217"/>
    </w:p>
    <w:p>
      <w:pPr>
        <w:spacing w:before="156" w:beforeLines="50" w:after="156"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kern w:val="0"/>
          <w:sz w:val="16"/>
          <w:szCs w:val="16"/>
        </w:rPr>
        <w:t>因本授权书是《隐私保护条款》的有效</w:t>
      </w:r>
      <w:r>
        <w:rPr>
          <w:rFonts w:hint="eastAsia" w:ascii="华文细黑" w:hAnsi="华文细黑" w:eastAsia="华文细黑" w:cs="华文细黑"/>
          <w:b w:val="0"/>
          <w:bCs/>
          <w:color w:val="000000"/>
          <w:sz w:val="16"/>
          <w:szCs w:val="16"/>
        </w:rPr>
        <w:t>组成部分</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color w:val="000000"/>
          <w:sz w:val="16"/>
          <w:szCs w:val="16"/>
        </w:rPr>
        <w:t>本授权书的适用更新以及其他</w:t>
      </w:r>
      <w:r>
        <w:rPr>
          <w:rFonts w:hint="eastAsia" w:ascii="华文细黑" w:hAnsi="华文细黑" w:eastAsia="华文细黑" w:cs="华文细黑"/>
          <w:color w:val="000000"/>
          <w:kern w:val="0"/>
          <w:sz w:val="16"/>
          <w:szCs w:val="16"/>
        </w:rPr>
        <w:t>未明确的，按照《隐私保护条款》执行</w:t>
      </w:r>
      <w:r>
        <w:rPr>
          <w:rFonts w:hint="eastAsia" w:ascii="华文细黑" w:hAnsi="华文细黑" w:eastAsia="华文细黑" w:cs="华文细黑"/>
          <w:b/>
          <w:color w:val="000000"/>
          <w:sz w:val="16"/>
          <w:szCs w:val="16"/>
        </w:rPr>
        <w:t>。</w:t>
      </w:r>
    </w:p>
    <w:p>
      <w:pPr>
        <w:pStyle w:val="69"/>
        <w:pageBreakBefore w:val="0"/>
        <w:kinsoku/>
        <w:wordWrap/>
        <w:overflowPunct/>
        <w:topLinePunct w:val="0"/>
        <w:autoSpaceDE/>
        <w:autoSpaceDN/>
        <w:bidi w:val="0"/>
        <w:adjustRightInd/>
        <w:snapToGrid/>
        <w:spacing w:before="144" w:beforeLines="50" w:after="144" w:afterLines="50" w:line="400" w:lineRule="exact"/>
        <w:ind w:left="420" w:leftChars="200" w:firstLine="0" w:firstLineChars="0"/>
        <w:jc w:val="both"/>
        <w:textAlignment w:val="auto"/>
        <w:outlineLvl w:val="9"/>
        <w:rPr>
          <w:rFonts w:hint="eastAsia" w:ascii="华文细黑" w:hAnsi="华文细黑" w:eastAsia="华文细黑" w:cs="华文细黑"/>
          <w:b/>
          <w:color w:val="000000"/>
          <w:sz w:val="16"/>
          <w:szCs w:val="16"/>
        </w:rPr>
      </w:pPr>
    </w:p>
    <w:p>
      <w:pPr>
        <w:keepNext/>
        <w:keepLines/>
        <w:widowControl w:val="0"/>
        <w:numPr>
          <w:ilvl w:val="0"/>
          <w:numId w:val="8"/>
        </w:numPr>
        <w:spacing w:before="340" w:beforeLines="0" w:beforeAutospacing="0" w:after="330" w:afterLines="0" w:afterAutospacing="0" w:line="576"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18" w:name="_Toc26275"/>
      <w:bookmarkStart w:id="219" w:name="_Toc31230"/>
      <w:bookmarkStart w:id="220" w:name="_Toc29380"/>
      <w:bookmarkStart w:id="221" w:name="_Toc28586"/>
      <w:bookmarkStart w:id="222" w:name="_Toc28287"/>
      <w:r>
        <w:rPr>
          <w:rFonts w:hint="eastAsia" w:ascii="华文细黑" w:hAnsi="华文细黑" w:eastAsia="华文细黑" w:cs="华文细黑"/>
          <w:b/>
          <w:kern w:val="44"/>
          <w:sz w:val="16"/>
          <w:szCs w:val="16"/>
          <w:lang w:val="en-US" w:eastAsia="zh-CN" w:bidi="ar-SA"/>
        </w:rPr>
        <w:t>投诉、建议、如何联系我们</w:t>
      </w:r>
      <w:bookmarkEnd w:id="218"/>
      <w:bookmarkEnd w:id="219"/>
      <w:bookmarkEnd w:id="220"/>
      <w:bookmarkEnd w:id="221"/>
      <w:bookmarkEnd w:id="222"/>
    </w:p>
    <w:p>
      <w:pPr>
        <w:spacing w:before="156" w:beforeLines="50" w:after="156" w:afterLines="50" w:line="400" w:lineRule="exact"/>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我们配有个人信息保护专门负责人员，如果您有任何疑问、意见或建议，通过以下方式与我们联系：</w:t>
      </w:r>
    </w:p>
    <w:p>
      <w:pPr>
        <w:spacing w:before="156" w:beforeLines="50" w:after="156" w:afterLines="50" w:line="400" w:lineRule="exact"/>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电话：95548</w:t>
      </w:r>
    </w:p>
    <w:p>
      <w:pPr>
        <w:spacing w:before="156" w:beforeLines="50" w:after="156" w:afterLines="50" w:line="400" w:lineRule="exact"/>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一般情况下，我们将在</w:t>
      </w:r>
      <w:r>
        <w:rPr>
          <w:rFonts w:hint="eastAsia" w:ascii="华文细黑" w:hAnsi="华文细黑" w:eastAsia="华文细黑" w:cs="华文细黑"/>
          <w:b/>
          <w:color w:val="000000"/>
          <w:kern w:val="0"/>
          <w:sz w:val="16"/>
          <w:szCs w:val="16"/>
        </w:rPr>
        <w:t>十五天</w:t>
      </w:r>
      <w:r>
        <w:rPr>
          <w:rFonts w:hint="eastAsia" w:ascii="华文细黑" w:hAnsi="华文细黑" w:eastAsia="华文细黑" w:cs="华文细黑"/>
          <w:color w:val="000000"/>
          <w:kern w:val="0"/>
          <w:sz w:val="16"/>
          <w:szCs w:val="16"/>
        </w:rPr>
        <w:t xml:space="preserve">内回复。 </w:t>
      </w:r>
    </w:p>
    <w:p>
      <w:pPr>
        <w:spacing w:before="156" w:beforeLines="50" w:after="156" w:afterLines="50" w:line="400" w:lineRule="exact"/>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如果您对我们的回复不满意，</w:t>
      </w:r>
      <w:r>
        <w:rPr>
          <w:rFonts w:hint="eastAsia" w:ascii="华文细黑" w:hAnsi="华文细黑" w:eastAsia="华文细黑" w:cs="华文细黑"/>
          <w:color w:val="000000"/>
          <w:sz w:val="16"/>
          <w:szCs w:val="16"/>
        </w:rPr>
        <w:t>特别是当我们的个人信息处理行为损害了您的合法权益时，您还可以通过向有管辖权的人民法院提起诉讼、向行业自律协会或政府相关管理机构投诉等外部途径进行解决。您也可以向我们了解可能适用的相关投诉途径的信息。</w:t>
      </w:r>
    </w:p>
    <w:p>
      <w:pPr>
        <w:pStyle w:val="69"/>
        <w:spacing w:line="400" w:lineRule="exact"/>
        <w:ind w:firstLine="0" w:firstLineChars="0"/>
        <w:rPr>
          <w:rFonts w:ascii="华文细黑" w:hAnsi="华文细黑" w:eastAsia="华文细黑" w:cs="华文细黑"/>
          <w:sz w:val="16"/>
          <w:szCs w:val="16"/>
          <w:highlight w:val="none"/>
        </w:rPr>
      </w:pPr>
    </w:p>
    <w:p>
      <w:pPr>
        <w:spacing w:line="360" w:lineRule="exact"/>
        <w:ind w:firstLine="320" w:firstLineChars="200"/>
        <w:rPr>
          <w:rFonts w:ascii="华文细黑" w:hAnsi="华文细黑" w:eastAsia="华文细黑" w:cs="华文细黑"/>
          <w:sz w:val="16"/>
          <w:szCs w:val="16"/>
          <w:highlight w:val="none"/>
        </w:rPr>
      </w:pPr>
    </w:p>
    <w:p>
      <w:pPr>
        <w:spacing w:line="360" w:lineRule="exact"/>
        <w:ind w:firstLine="320" w:firstLineChars="200"/>
        <w:rPr>
          <w:rFonts w:ascii="华文细黑" w:hAnsi="华文细黑" w:eastAsia="华文细黑" w:cs="华文细黑"/>
          <w:sz w:val="16"/>
          <w:szCs w:val="16"/>
          <w:highlight w:val="none"/>
        </w:rPr>
      </w:pPr>
    </w:p>
    <w:p>
      <w:pPr>
        <w:spacing w:line="360" w:lineRule="exact"/>
        <w:ind w:firstLine="320" w:firstLineChars="200"/>
        <w:rPr>
          <w:rFonts w:ascii="华文细黑" w:hAnsi="华文细黑" w:eastAsia="华文细黑" w:cs="华文细黑"/>
          <w:sz w:val="16"/>
          <w:szCs w:val="16"/>
          <w:highlight w:val="none"/>
        </w:rPr>
      </w:pPr>
    </w:p>
    <w:p>
      <w:pPr>
        <w:spacing w:line="360" w:lineRule="exact"/>
        <w:ind w:firstLine="320" w:firstLineChars="200"/>
        <w:rPr>
          <w:rFonts w:ascii="华文细黑" w:hAnsi="华文细黑" w:eastAsia="华文细黑" w:cs="华文细黑"/>
          <w:sz w:val="16"/>
          <w:szCs w:val="16"/>
          <w:highlight w:val="none"/>
        </w:rPr>
      </w:pPr>
    </w:p>
    <w:p>
      <w:pPr>
        <w:spacing w:line="360" w:lineRule="exact"/>
        <w:ind w:firstLine="320" w:firstLineChars="200"/>
        <w:rPr>
          <w:rFonts w:ascii="华文细黑" w:hAnsi="华文细黑" w:eastAsia="华文细黑" w:cs="华文细黑"/>
          <w:sz w:val="16"/>
          <w:szCs w:val="16"/>
          <w:highlight w:val="none"/>
        </w:rPr>
      </w:pPr>
    </w:p>
    <w:p>
      <w:pPr>
        <w:pStyle w:val="31"/>
        <w:spacing w:line="220" w:lineRule="exact"/>
        <w:ind w:firstLine="2511" w:firstLineChars="1568"/>
        <w:outlineLvl w:val="0"/>
        <w:rPr>
          <w:rFonts w:ascii="华文细黑" w:hAnsi="华文细黑" w:eastAsia="华文细黑" w:cs="华文细黑"/>
          <w:b/>
          <w:sz w:val="16"/>
          <w:szCs w:val="16"/>
          <w:highlight w:val="none"/>
        </w:rPr>
      </w:pPr>
    </w:p>
    <w:p>
      <w:pPr>
        <w:pStyle w:val="31"/>
        <w:spacing w:line="220" w:lineRule="exact"/>
        <w:ind w:firstLine="3767" w:firstLineChars="1568"/>
        <w:outlineLvl w:val="0"/>
        <w:rPr>
          <w:rFonts w:ascii="华文细黑" w:hAnsi="华文细黑" w:eastAsia="华文细黑"/>
          <w:b/>
          <w:highlight w:val="none"/>
        </w:rPr>
      </w:pPr>
      <w:bookmarkStart w:id="223" w:name="_Toc99611091"/>
      <w:bookmarkStart w:id="224" w:name="_Toc4059"/>
      <w:bookmarkStart w:id="225" w:name="_Toc86426565"/>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27"/>
        <w:rPr>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31"/>
        <w:spacing w:line="220" w:lineRule="exact"/>
        <w:ind w:firstLine="3767" w:firstLineChars="1568"/>
        <w:outlineLvl w:val="0"/>
        <w:rPr>
          <w:rFonts w:ascii="华文细黑" w:hAnsi="华文细黑" w:eastAsia="华文细黑"/>
          <w:b/>
          <w:highlight w:val="none"/>
        </w:rPr>
      </w:pPr>
    </w:p>
    <w:p>
      <w:pPr>
        <w:pStyle w:val="27"/>
        <w:rPr>
          <w:rFonts w:ascii="华文细黑" w:hAnsi="华文细黑" w:eastAsia="华文细黑" w:cs="Times New Roman"/>
          <w:b/>
          <w:color w:val="auto"/>
          <w:highlight w:val="none"/>
        </w:rPr>
      </w:pPr>
    </w:p>
    <w:p>
      <w:pPr>
        <w:pStyle w:val="27"/>
        <w:rPr>
          <w:rFonts w:ascii="华文细黑" w:hAnsi="华文细黑" w:eastAsia="华文细黑" w:cs="Times New Roman"/>
          <w:b/>
          <w:color w:val="auto"/>
          <w:highlight w:val="none"/>
        </w:rPr>
      </w:pPr>
    </w:p>
    <w:p>
      <w:pPr>
        <w:pStyle w:val="27"/>
        <w:rPr>
          <w:rFonts w:ascii="华文细黑" w:hAnsi="华文细黑" w:eastAsia="华文细黑" w:cs="Times New Roman"/>
          <w:b/>
          <w:color w:val="auto"/>
          <w:highlight w:val="none"/>
        </w:rPr>
      </w:pPr>
    </w:p>
    <w:p>
      <w:pPr>
        <w:pStyle w:val="27"/>
        <w:rPr>
          <w:rFonts w:ascii="华文细黑" w:hAnsi="华文细黑" w:eastAsia="华文细黑" w:cs="Times New Roman"/>
          <w:b/>
          <w:color w:val="auto"/>
          <w:highlight w:val="none"/>
        </w:rPr>
      </w:pPr>
    </w:p>
    <w:p>
      <w:pPr>
        <w:pStyle w:val="27"/>
        <w:rPr>
          <w:rFonts w:ascii="华文细黑" w:hAnsi="华文细黑" w:eastAsia="华文细黑" w:cs="Times New Roman"/>
          <w:b/>
          <w:color w:val="auto"/>
          <w:highlight w:val="none"/>
        </w:rPr>
      </w:pPr>
    </w:p>
    <w:p>
      <w:pPr>
        <w:pStyle w:val="27"/>
        <w:rPr>
          <w:rFonts w:ascii="华文细黑" w:hAnsi="华文细黑" w:eastAsia="华文细黑" w:cs="Times New Roman"/>
          <w:b/>
          <w:color w:val="auto"/>
          <w:highlight w:val="none"/>
        </w:rPr>
      </w:pPr>
    </w:p>
    <w:p>
      <w:pPr>
        <w:pStyle w:val="31"/>
        <w:spacing w:line="220" w:lineRule="exact"/>
        <w:jc w:val="center"/>
        <w:outlineLvl w:val="0"/>
        <w:rPr>
          <w:rFonts w:hint="eastAsia" w:ascii="华文细黑" w:hAnsi="华文细黑" w:eastAsia="华文细黑"/>
          <w:b/>
          <w:highlight w:val="none"/>
        </w:rPr>
      </w:pPr>
      <w:bookmarkStart w:id="226" w:name="_Toc32261"/>
      <w:bookmarkStart w:id="227" w:name="_Toc17008"/>
    </w:p>
    <w:p>
      <w:pPr>
        <w:pStyle w:val="31"/>
        <w:spacing w:line="220" w:lineRule="exact"/>
        <w:jc w:val="center"/>
        <w:outlineLvl w:val="0"/>
        <w:rPr>
          <w:rFonts w:ascii="华文细黑" w:hAnsi="华文细黑" w:eastAsia="华文细黑" w:cs="华文细黑"/>
          <w:b/>
          <w:sz w:val="16"/>
          <w:szCs w:val="16"/>
          <w:highlight w:val="none"/>
        </w:rPr>
      </w:pPr>
      <w:bookmarkStart w:id="228" w:name="_Toc388"/>
      <w:bookmarkStart w:id="229" w:name="_Toc31820"/>
      <w:r>
        <w:rPr>
          <w:rFonts w:hint="eastAsia" w:ascii="华文细黑" w:hAnsi="华文细黑" w:eastAsia="华文细黑"/>
          <w:b/>
          <w:highlight w:val="none"/>
        </w:rPr>
        <w:t>九、隐私保护条款</w:t>
      </w:r>
      <w:bookmarkEnd w:id="223"/>
      <w:bookmarkEnd w:id="224"/>
      <w:bookmarkEnd w:id="225"/>
      <w:bookmarkEnd w:id="226"/>
      <w:bookmarkEnd w:id="227"/>
      <w:bookmarkEnd w:id="228"/>
      <w:bookmarkEnd w:id="229"/>
    </w:p>
    <w:p>
      <w:pPr>
        <w:spacing w:line="400" w:lineRule="exact"/>
        <w:rPr>
          <w:rFonts w:ascii="华文细黑" w:hAnsi="华文细黑" w:eastAsia="华文细黑" w:cs="华文细黑"/>
          <w:b/>
          <w:sz w:val="16"/>
          <w:szCs w:val="16"/>
          <w:highlight w:val="none"/>
        </w:rPr>
      </w:pP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kern w:val="0"/>
          <w:sz w:val="16"/>
          <w:szCs w:val="16"/>
          <w:lang w:val="en-US" w:eastAsia="zh-CN"/>
        </w:rPr>
      </w:pPr>
      <w:r>
        <w:rPr>
          <w:rFonts w:hint="eastAsia" w:ascii="华文细黑" w:hAnsi="华文细黑" w:eastAsia="华文细黑" w:cs="华文细黑"/>
          <w:b w:val="0"/>
          <w:bCs/>
          <w:color w:val="000000"/>
          <w:sz w:val="16"/>
          <w:szCs w:val="16"/>
        </w:rPr>
        <w:t>本隐私保护条款中中信证券指“中信证券股份有限公司”或“中信证券（山东）有限责任公司”或“中信证券华南股份有限公司”或“金通证券有限责任公司”之一，以下简称“</w:t>
      </w:r>
      <w:r>
        <w:rPr>
          <w:rFonts w:hint="eastAsia" w:ascii="华文细黑" w:hAnsi="华文细黑" w:eastAsia="华文细黑" w:cs="华文细黑"/>
          <w:b/>
          <w:bCs w:val="0"/>
          <w:color w:val="000000"/>
          <w:sz w:val="16"/>
          <w:szCs w:val="16"/>
          <w:u w:val="none"/>
        </w:rPr>
        <w:t>中信证券</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b w:val="0"/>
          <w:bCs/>
          <w:color w:val="000000"/>
          <w:kern w:val="0"/>
          <w:sz w:val="16"/>
          <w:szCs w:val="16"/>
        </w:rPr>
        <w:t>或 “</w:t>
      </w:r>
      <w:r>
        <w:rPr>
          <w:rFonts w:hint="eastAsia" w:ascii="华文细黑" w:hAnsi="华文细黑" w:eastAsia="华文细黑" w:cs="华文细黑"/>
          <w:b/>
          <w:bCs w:val="0"/>
          <w:color w:val="000000"/>
          <w:kern w:val="0"/>
          <w:sz w:val="16"/>
          <w:szCs w:val="16"/>
        </w:rPr>
        <w:t>我们</w:t>
      </w:r>
      <w:r>
        <w:rPr>
          <w:rFonts w:hint="eastAsia" w:ascii="华文细黑" w:hAnsi="华文细黑" w:eastAsia="华文细黑" w:cs="华文细黑"/>
          <w:b w:val="0"/>
          <w:bCs/>
          <w:color w:val="000000"/>
          <w:kern w:val="0"/>
          <w:sz w:val="16"/>
          <w:szCs w:val="16"/>
        </w:rPr>
        <w:t>”</w:t>
      </w:r>
      <w:r>
        <w:rPr>
          <w:rFonts w:hint="eastAsia" w:ascii="华文细黑" w:hAnsi="华文细黑" w:eastAsia="华文细黑" w:cs="华文细黑"/>
          <w:b w:val="0"/>
          <w:bCs/>
          <w:color w:val="000000"/>
          <w:kern w:val="0"/>
          <w:sz w:val="16"/>
          <w:szCs w:val="16"/>
          <w:lang w:eastAsia="zh-CN"/>
        </w:rPr>
        <w:t>。</w:t>
      </w:r>
      <w:r>
        <w:rPr>
          <w:rFonts w:hint="eastAsia" w:ascii="华文细黑" w:hAnsi="华文细黑" w:eastAsia="华文细黑" w:cs="华文细黑"/>
          <w:b w:val="0"/>
          <w:bCs/>
          <w:color w:val="000000"/>
          <w:kern w:val="0"/>
          <w:sz w:val="16"/>
          <w:szCs w:val="16"/>
        </w:rPr>
        <w:t>中信证券股份有限公司注册地址为广东省深圳市福田区中心三路8号卓越时代广场(二期)北座；中信证券（山东）有限责任公司注册地址为青岛市崂山区深圳路222号1号楼2001；中信证券华南股份有限公司注册地址为广州市天河区临江大道395号901室（部位：自编01号）1001室（部位：自编01号）；</w:t>
      </w:r>
      <w:r>
        <w:rPr>
          <w:rFonts w:hint="eastAsia" w:ascii="华文细黑" w:hAnsi="华文细黑" w:eastAsia="华文细黑" w:cs="华文细黑"/>
          <w:b w:val="0"/>
          <w:bCs/>
          <w:color w:val="000000"/>
          <w:sz w:val="16"/>
          <w:szCs w:val="16"/>
        </w:rPr>
        <w:t>金通</w:t>
      </w:r>
      <w:r>
        <w:rPr>
          <w:rFonts w:hint="eastAsia" w:ascii="华文细黑" w:hAnsi="华文细黑" w:eastAsia="华文细黑" w:cs="华文细黑"/>
          <w:b w:val="0"/>
          <w:bCs/>
          <w:color w:val="000000"/>
          <w:kern w:val="0"/>
          <w:sz w:val="16"/>
          <w:szCs w:val="16"/>
        </w:rPr>
        <w:t>证券有限责任公司注册地址为浙江省杭州市滨江区东信大道66号5幢D座A区3层。</w:t>
      </w:r>
    </w:p>
    <w:p>
      <w:pPr>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sz w:val="16"/>
          <w:szCs w:val="16"/>
        </w:rPr>
      </w:pPr>
      <w:r>
        <w:rPr>
          <w:rFonts w:hint="eastAsia" w:ascii="华文细黑" w:hAnsi="华文细黑" w:eastAsia="华文细黑" w:cs="华文细黑"/>
          <w:b w:val="0"/>
          <w:bCs/>
          <w:color w:val="000000"/>
          <w:sz w:val="16"/>
          <w:szCs w:val="16"/>
          <w:lang w:val="en-US" w:eastAsia="zh-CN"/>
        </w:rPr>
        <w:t>本隐私保护条款</w:t>
      </w:r>
      <w:r>
        <w:rPr>
          <w:rFonts w:hint="eastAsia" w:ascii="华文细黑" w:hAnsi="华文细黑" w:eastAsia="华文细黑" w:cs="华文细黑"/>
          <w:b w:val="0"/>
          <w:bCs/>
          <w:color w:val="000000"/>
          <w:sz w:val="16"/>
          <w:szCs w:val="16"/>
        </w:rPr>
        <w:t>适用于中信证券提供的各种产品或服务，不限于</w:t>
      </w:r>
      <w:r>
        <w:rPr>
          <w:rFonts w:hint="eastAsia" w:ascii="华文细黑" w:hAnsi="华文细黑" w:eastAsia="华文细黑" w:cs="华文细黑"/>
          <w:b w:val="0"/>
          <w:bCs/>
          <w:color w:val="000000"/>
          <w:sz w:val="16"/>
          <w:szCs w:val="16"/>
          <w:lang w:val="en-US" w:eastAsia="zh-CN"/>
        </w:rPr>
        <w:t>通过</w:t>
      </w:r>
      <w:r>
        <w:rPr>
          <w:rFonts w:hint="eastAsia" w:ascii="华文细黑" w:hAnsi="华文细黑" w:eastAsia="华文细黑" w:cs="华文细黑"/>
          <w:b w:val="0"/>
          <w:bCs/>
          <w:color w:val="000000"/>
          <w:sz w:val="16"/>
          <w:szCs w:val="16"/>
        </w:rPr>
        <w:t>中信证券营业场所现场、</w:t>
      </w:r>
      <w:r>
        <w:rPr>
          <w:rFonts w:hint="eastAsia" w:ascii="华文细黑" w:hAnsi="华文细黑" w:eastAsia="华文细黑" w:cs="华文细黑"/>
          <w:b/>
          <w:bCs w:val="0"/>
          <w:color w:val="000000"/>
          <w:sz w:val="16"/>
          <w:szCs w:val="16"/>
          <w:u w:val="single"/>
        </w:rPr>
        <w:t>信e投APP</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b/>
          <w:bCs w:val="0"/>
          <w:sz w:val="16"/>
          <w:szCs w:val="16"/>
          <w:u w:val="single"/>
        </w:rPr>
        <w:t>特定链接或安装工具包</w:t>
      </w:r>
      <w:r>
        <w:rPr>
          <w:rFonts w:hint="eastAsia" w:ascii="华文细黑" w:hAnsi="华文细黑" w:eastAsia="华文细黑" w:cs="华文细黑"/>
          <w:b w:val="0"/>
          <w:bCs/>
          <w:sz w:val="16"/>
          <w:szCs w:val="16"/>
          <w:u w:val="none"/>
          <w:lang w:eastAsia="zh-CN"/>
        </w:rPr>
        <w:t>（</w:t>
      </w:r>
      <w:r>
        <w:rPr>
          <w:rFonts w:hint="eastAsia" w:ascii="华文细黑" w:hAnsi="华文细黑" w:eastAsia="华文细黑" w:cs="华文细黑"/>
          <w:b w:val="0"/>
          <w:bCs/>
          <w:color w:val="000000"/>
          <w:kern w:val="0"/>
          <w:sz w:val="16"/>
          <w:szCs w:val="16"/>
          <w:lang w:val="en-US" w:eastAsia="zh-CN"/>
        </w:rPr>
        <w:t>详见</w:t>
      </w:r>
      <w:r>
        <w:rPr>
          <w:rFonts w:hint="eastAsia" w:ascii="华文细黑" w:hAnsi="华文细黑" w:eastAsia="华文细黑" w:cs="华文细黑"/>
          <w:b/>
          <w:bCs w:val="0"/>
          <w:color w:val="000000"/>
          <w:kern w:val="0"/>
          <w:sz w:val="16"/>
          <w:szCs w:val="16"/>
          <w:u w:val="single"/>
          <w:lang w:val="en-US" w:eastAsia="zh-CN"/>
        </w:rPr>
        <w:t>附录3关键词说明</w:t>
      </w:r>
      <w:r>
        <w:rPr>
          <w:rFonts w:hint="eastAsia" w:ascii="华文细黑" w:hAnsi="华文细黑" w:eastAsia="华文细黑" w:cs="华文细黑"/>
          <w:b w:val="0"/>
          <w:bCs/>
          <w:sz w:val="16"/>
          <w:szCs w:val="16"/>
          <w:u w:val="none"/>
          <w:lang w:eastAsia="zh-CN"/>
        </w:rPr>
        <w:t>）</w:t>
      </w:r>
      <w:r>
        <w:rPr>
          <w:rFonts w:hint="eastAsia" w:ascii="华文细黑" w:hAnsi="华文细黑" w:eastAsia="华文细黑" w:cs="华文细黑"/>
          <w:bCs/>
          <w:sz w:val="16"/>
          <w:szCs w:val="16"/>
          <w:lang w:val="en-US" w:eastAsia="zh-CN"/>
        </w:rPr>
        <w:t>等，</w:t>
      </w:r>
      <w:r>
        <w:rPr>
          <w:rFonts w:hint="eastAsia" w:ascii="华文细黑" w:hAnsi="华文细黑" w:eastAsia="华文细黑" w:cs="华文细黑"/>
          <w:bCs/>
          <w:sz w:val="16"/>
          <w:szCs w:val="16"/>
        </w:rPr>
        <w:t>以上</w:t>
      </w:r>
      <w:r>
        <w:rPr>
          <w:rFonts w:hint="eastAsia" w:ascii="华文细黑" w:hAnsi="华文细黑" w:eastAsia="华文细黑" w:cs="华文细黑"/>
          <w:bCs/>
          <w:sz w:val="16"/>
          <w:szCs w:val="16"/>
          <w:lang w:val="en-US" w:eastAsia="zh-CN"/>
        </w:rPr>
        <w:t>渠道</w:t>
      </w:r>
      <w:r>
        <w:rPr>
          <w:rFonts w:hint="eastAsia" w:ascii="华文细黑" w:hAnsi="华文细黑" w:eastAsia="华文细黑" w:cs="华文细黑"/>
          <w:bCs/>
          <w:sz w:val="16"/>
          <w:szCs w:val="16"/>
        </w:rPr>
        <w:t>统称</w:t>
      </w:r>
      <w:r>
        <w:rPr>
          <w:rFonts w:hint="eastAsia" w:ascii="华文细黑" w:hAnsi="华文细黑" w:eastAsia="华文细黑" w:cs="华文细黑"/>
          <w:bCs/>
          <w:sz w:val="16"/>
          <w:szCs w:val="16"/>
          <w:lang w:val="en-US" w:eastAsia="zh-CN"/>
        </w:rPr>
        <w:t>为</w:t>
      </w:r>
      <w:r>
        <w:rPr>
          <w:rFonts w:hint="eastAsia" w:ascii="华文细黑" w:hAnsi="华文细黑" w:eastAsia="华文细黑" w:cs="华文细黑"/>
          <w:b/>
          <w:bCs w:val="0"/>
          <w:color w:val="000000"/>
          <w:sz w:val="16"/>
          <w:szCs w:val="16"/>
        </w:rPr>
        <w:t>中信证券服务</w:t>
      </w:r>
      <w:r>
        <w:rPr>
          <w:rFonts w:hint="eastAsia" w:ascii="华文细黑" w:hAnsi="华文细黑" w:eastAsia="华文细黑" w:cs="华文细黑"/>
          <w:b/>
          <w:bCs w:val="0"/>
          <w:color w:val="000000"/>
          <w:sz w:val="16"/>
          <w:szCs w:val="16"/>
          <w:lang w:val="en-US" w:eastAsia="zh-CN"/>
        </w:rPr>
        <w:t>平台</w:t>
      </w:r>
      <w:r>
        <w:rPr>
          <w:rFonts w:hint="eastAsia" w:ascii="华文细黑" w:hAnsi="华文细黑" w:eastAsia="华文细黑" w:cs="华文细黑"/>
          <w:b w:val="0"/>
          <w:bCs/>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val="0"/>
          <w:color w:val="000000"/>
          <w:sz w:val="16"/>
          <w:szCs w:val="16"/>
        </w:rPr>
      </w:pPr>
      <w:r>
        <w:rPr>
          <w:rFonts w:hint="eastAsia" w:ascii="华文细黑" w:hAnsi="华文细黑" w:eastAsia="华文细黑" w:cs="华文细黑"/>
          <w:b/>
          <w:bCs w:val="0"/>
          <w:color w:val="000000"/>
          <w:sz w:val="16"/>
          <w:szCs w:val="16"/>
        </w:rPr>
        <w:t>最近更新日期：202</w:t>
      </w:r>
      <w:r>
        <w:rPr>
          <w:rFonts w:hint="eastAsia" w:ascii="华文细黑" w:hAnsi="华文细黑" w:eastAsia="华文细黑" w:cs="华文细黑"/>
          <w:b/>
          <w:bCs w:val="0"/>
          <w:color w:val="000000"/>
          <w:sz w:val="16"/>
          <w:szCs w:val="16"/>
          <w:lang w:val="en-US" w:eastAsia="zh-CN"/>
        </w:rPr>
        <w:t>6</w:t>
      </w:r>
      <w:r>
        <w:rPr>
          <w:rFonts w:hint="eastAsia" w:ascii="华文细黑" w:hAnsi="华文细黑" w:eastAsia="华文细黑" w:cs="华文细黑"/>
          <w:b/>
          <w:bCs w:val="0"/>
          <w:color w:val="000000"/>
          <w:sz w:val="16"/>
          <w:szCs w:val="16"/>
        </w:rPr>
        <w:t>年</w:t>
      </w:r>
      <w:r>
        <w:rPr>
          <w:rFonts w:hint="eastAsia" w:ascii="华文细黑" w:hAnsi="华文细黑" w:eastAsia="华文细黑" w:cs="华文细黑"/>
          <w:b/>
          <w:bCs w:val="0"/>
          <w:color w:val="000000"/>
          <w:sz w:val="16"/>
          <w:szCs w:val="16"/>
          <w:lang w:val="en-US" w:eastAsia="zh-CN"/>
        </w:rPr>
        <w:t>2</w:t>
      </w:r>
      <w:r>
        <w:rPr>
          <w:rFonts w:hint="eastAsia" w:ascii="华文细黑" w:hAnsi="华文细黑" w:eastAsia="华文细黑" w:cs="华文细黑"/>
          <w:b/>
          <w:bCs w:val="0"/>
          <w:color w:val="000000"/>
          <w:sz w:val="16"/>
          <w:szCs w:val="16"/>
        </w:rPr>
        <w:t>月</w:t>
      </w:r>
      <w:r>
        <w:rPr>
          <w:rFonts w:hint="eastAsia" w:ascii="华文细黑" w:hAnsi="华文细黑" w:eastAsia="华文细黑" w:cs="华文细黑"/>
          <w:b/>
          <w:bCs w:val="0"/>
          <w:color w:val="000000"/>
          <w:sz w:val="16"/>
          <w:szCs w:val="16"/>
          <w:lang w:val="en-US" w:eastAsia="zh-CN"/>
        </w:rPr>
        <w:t xml:space="preserve"> 28</w:t>
      </w:r>
      <w:r>
        <w:rPr>
          <w:rFonts w:hint="eastAsia" w:ascii="华文细黑" w:hAnsi="华文细黑" w:eastAsia="华文细黑" w:cs="华文细黑"/>
          <w:b/>
          <w:bCs w:val="0"/>
          <w:color w:val="000000"/>
          <w:sz w:val="16"/>
          <w:szCs w:val="16"/>
        </w:rPr>
        <w:t>日</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如果您有任何疑问、意见或建议，请通过以下联系方式与我们联系：</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w:t>
      </w:r>
      <w:r>
        <w:rPr>
          <w:rFonts w:hint="eastAsia" w:ascii="华文细黑" w:hAnsi="华文细黑" w:eastAsia="华文细黑" w:cs="华文细黑"/>
          <w:color w:val="000000"/>
          <w:sz w:val="16"/>
          <w:szCs w:val="16"/>
        </w:rPr>
        <w:t>95548</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本保护条款将助您了解以下内容：</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我们如何收集和使用您的个人信息</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我们如何使用Cookie、Beacon、Proxy等技术</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 xml:space="preserve">我们如何委托处理、共享、转让、公开披露您的个人信息 </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我们如何存储和保护您的个人信息</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lang w:val="en-US" w:eastAsia="zh-CN"/>
        </w:rPr>
        <w:t>我们如何使用您的信息</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您的权利</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我们如何处理和保护未成年人的个人信息</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您的个人信息如何在全球范围转移</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本保护条款适用及更新</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投诉、建议、如何联系我们</w:t>
      </w:r>
    </w:p>
    <w:p>
      <w:pPr>
        <w:pStyle w:val="69"/>
        <w:pageBreakBefore w:val="0"/>
        <w:numPr>
          <w:ilvl w:val="0"/>
          <w:numId w:val="2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附则</w:t>
      </w:r>
    </w:p>
    <w:p>
      <w:pPr>
        <w:pStyle w:val="69"/>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160" w:firstLineChars="10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附录1：中信证券服务</w:t>
      </w:r>
      <w:r>
        <w:rPr>
          <w:rFonts w:hint="eastAsia" w:ascii="华文细黑" w:hAnsi="华文细黑" w:eastAsia="华文细黑" w:cs="华文细黑"/>
          <w:b w:val="0"/>
          <w:bCs/>
          <w:color w:val="000000"/>
          <w:sz w:val="16"/>
          <w:szCs w:val="16"/>
          <w:lang w:val="en-US" w:eastAsia="zh-CN"/>
        </w:rPr>
        <w:t>平台</w:t>
      </w:r>
      <w:r>
        <w:rPr>
          <w:rFonts w:hint="eastAsia" w:ascii="华文细黑" w:hAnsi="华文细黑" w:eastAsia="华文细黑" w:cs="华文细黑"/>
          <w:b w:val="0"/>
          <w:bCs/>
          <w:color w:val="000000"/>
          <w:sz w:val="16"/>
          <w:szCs w:val="16"/>
        </w:rPr>
        <w:t>调用的系统权限</w:t>
      </w:r>
      <w:r>
        <w:rPr>
          <w:rFonts w:hint="eastAsia" w:ascii="华文细黑" w:hAnsi="华文细黑" w:eastAsia="华文细黑" w:cs="华文细黑"/>
          <w:b w:val="0"/>
          <w:bCs/>
          <w:color w:val="000000"/>
          <w:sz w:val="16"/>
          <w:szCs w:val="16"/>
          <w:lang w:val="en-US" w:eastAsia="zh-CN"/>
        </w:rPr>
        <w:t>列表</w:t>
      </w:r>
    </w:p>
    <w:p>
      <w:pPr>
        <w:pStyle w:val="69"/>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160" w:firstLineChars="10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附录2：中信证券服务</w:t>
      </w:r>
      <w:r>
        <w:rPr>
          <w:rFonts w:hint="eastAsia" w:ascii="华文细黑" w:hAnsi="华文细黑" w:eastAsia="华文细黑" w:cs="华文细黑"/>
          <w:b w:val="0"/>
          <w:bCs/>
          <w:color w:val="000000"/>
          <w:sz w:val="16"/>
          <w:szCs w:val="16"/>
          <w:lang w:val="en-US" w:eastAsia="zh-CN"/>
        </w:rPr>
        <w:t>平台</w:t>
      </w:r>
      <w:r>
        <w:rPr>
          <w:rFonts w:hint="eastAsia" w:ascii="华文细黑" w:hAnsi="华文细黑" w:eastAsia="华文细黑" w:cs="华文细黑"/>
          <w:b w:val="0"/>
          <w:bCs/>
          <w:color w:val="000000"/>
          <w:sz w:val="16"/>
          <w:szCs w:val="16"/>
        </w:rPr>
        <w:t>嵌入的SDK收集使用个人信息列</w:t>
      </w:r>
      <w:r>
        <w:rPr>
          <w:rFonts w:hint="eastAsia" w:ascii="华文细黑" w:hAnsi="华文细黑" w:eastAsia="华文细黑" w:cs="华文细黑"/>
          <w:b w:val="0"/>
          <w:bCs/>
          <w:color w:val="000000"/>
          <w:sz w:val="16"/>
          <w:szCs w:val="16"/>
          <w:lang w:val="en-US" w:eastAsia="zh-CN"/>
        </w:rPr>
        <w:t>表</w:t>
      </w:r>
    </w:p>
    <w:p>
      <w:pPr>
        <w:pStyle w:val="69"/>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160" w:firstLineChars="10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附录3：</w:t>
      </w:r>
      <w:r>
        <w:rPr>
          <w:rFonts w:hint="eastAsia" w:ascii="华文细黑" w:hAnsi="华文细黑" w:eastAsia="华文细黑" w:cs="华文细黑"/>
          <w:b w:val="0"/>
          <w:bCs/>
          <w:color w:val="000000"/>
          <w:sz w:val="16"/>
          <w:szCs w:val="16"/>
          <w:lang w:val="en-US" w:eastAsia="zh-CN"/>
        </w:rPr>
        <w:t>本隐私保护条款</w:t>
      </w:r>
      <w:r>
        <w:rPr>
          <w:rFonts w:hint="eastAsia" w:ascii="华文细黑" w:hAnsi="华文细黑" w:eastAsia="华文细黑" w:cs="华文细黑"/>
          <w:b w:val="0"/>
          <w:bCs/>
          <w:color w:val="000000"/>
          <w:sz w:val="16"/>
          <w:szCs w:val="16"/>
        </w:rPr>
        <w:t>中关键词说明</w:t>
      </w:r>
    </w:p>
    <w:p>
      <w:pPr>
        <w:pStyle w:val="69"/>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320" w:firstLineChars="200"/>
        <w:jc w:val="both"/>
        <w:textAlignment w:val="auto"/>
        <w:outlineLvl w:val="9"/>
        <w:rPr>
          <w:rFonts w:hint="eastAsia" w:ascii="华文细黑" w:hAnsi="华文细黑" w:eastAsia="华文细黑" w:cs="华文细黑"/>
          <w:b/>
          <w:color w:val="000000"/>
          <w:sz w:val="16"/>
          <w:szCs w:val="16"/>
        </w:rPr>
      </w:pPr>
    </w:p>
    <w:p>
      <w:pPr>
        <w:pStyle w:val="69"/>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0"/>
          <w:sz w:val="16"/>
          <w:szCs w:val="16"/>
        </w:rPr>
      </w:pPr>
      <w:r>
        <w:rPr>
          <w:rFonts w:hint="eastAsia" w:ascii="华文细黑" w:hAnsi="华文细黑" w:eastAsia="华文细黑" w:cs="华文细黑"/>
          <w:b/>
          <w:color w:val="000000"/>
          <w:kern w:val="0"/>
          <w:sz w:val="16"/>
          <w:szCs w:val="16"/>
        </w:rPr>
        <w:t>概述</w:t>
      </w:r>
    </w:p>
    <w:p>
      <w:pPr>
        <w:pageBreakBefore w:val="0"/>
        <w:widowControl/>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我们深知个人信息对您的重要性，并会尽全力保护您的</w:t>
      </w:r>
      <w:r>
        <w:rPr>
          <w:rFonts w:hint="eastAsia" w:ascii="华文细黑" w:hAnsi="华文细黑" w:eastAsia="华文细黑" w:cs="华文细黑"/>
          <w:b/>
          <w:bCs w:val="0"/>
          <w:color w:val="000000"/>
          <w:sz w:val="16"/>
          <w:szCs w:val="16"/>
          <w:u w:val="single"/>
        </w:rPr>
        <w:t>个人信息</w:t>
      </w:r>
      <w:r>
        <w:rPr>
          <w:rFonts w:hint="eastAsia" w:ascii="华文细黑" w:hAnsi="华文细黑" w:eastAsia="华文细黑" w:cs="华文细黑"/>
          <w:b w:val="0"/>
          <w:bCs/>
          <w:color w:val="000000"/>
          <w:sz w:val="16"/>
          <w:szCs w:val="16"/>
        </w:rPr>
        <w:t>安全可靠。我们根据《中华人民共和国证券法》</w:t>
      </w:r>
      <w:r>
        <w:rPr>
          <w:rFonts w:hint="eastAsia" w:ascii="华文细黑" w:hAnsi="华文细黑" w:eastAsia="华文细黑" w:cs="华文细黑"/>
          <w:color w:val="000000"/>
          <w:kern w:val="0"/>
          <w:sz w:val="16"/>
          <w:szCs w:val="16"/>
        </w:rPr>
        <w:t>《中华人民共和国证券投资基金法》</w:t>
      </w:r>
      <w:r>
        <w:rPr>
          <w:rFonts w:hint="eastAsia" w:ascii="华文细黑" w:hAnsi="华文细黑" w:eastAsia="华文细黑" w:cs="华文细黑"/>
          <w:b w:val="0"/>
          <w:bCs/>
          <w:color w:val="000000"/>
          <w:sz w:val="16"/>
          <w:szCs w:val="16"/>
        </w:rPr>
        <w:t>《中华人民共和国反洗钱法》《中华人民共和国网络安全法》《中华人民共和国数据安全法》《中华人民共和国个人信息保护法》等相关法律法规并参考《信息安全技术个人信息安全规范》（GB/T 35273-2020），以及其他相关国家或行业标准制定本隐私保护条款（以下简称 “</w:t>
      </w:r>
      <w:r>
        <w:rPr>
          <w:rFonts w:hint="eastAsia" w:ascii="华文细黑" w:hAnsi="华文细黑" w:eastAsia="华文细黑" w:cs="华文细黑"/>
          <w:b w:val="0"/>
          <w:bCs/>
          <w:color w:val="000000"/>
          <w:sz w:val="16"/>
          <w:szCs w:val="16"/>
          <w:lang w:val="en-US" w:eastAsia="zh-CN"/>
        </w:rPr>
        <w:t>本</w:t>
      </w:r>
      <w:r>
        <w:rPr>
          <w:rFonts w:hint="eastAsia" w:ascii="华文细黑" w:hAnsi="华文细黑" w:eastAsia="华文细黑" w:cs="华文细黑"/>
          <w:b w:val="0"/>
          <w:bCs/>
          <w:color w:val="000000"/>
          <w:sz w:val="16"/>
          <w:szCs w:val="16"/>
        </w:rPr>
        <w:t>保护条款”），保护您在使用</w:t>
      </w:r>
      <w:r>
        <w:rPr>
          <w:rFonts w:hint="eastAsia" w:ascii="华文细黑" w:hAnsi="华文细黑" w:eastAsia="华文细黑" w:cs="华文细黑"/>
          <w:b w:val="0"/>
          <w:bCs/>
          <w:color w:val="000000"/>
          <w:sz w:val="16"/>
          <w:szCs w:val="16"/>
          <w:lang w:val="en-US" w:eastAsia="zh-CN"/>
        </w:rPr>
        <w:t>中信证券产品或</w:t>
      </w:r>
      <w:r>
        <w:rPr>
          <w:rFonts w:hint="eastAsia" w:ascii="华文细黑" w:hAnsi="华文细黑" w:eastAsia="华文细黑" w:cs="华文细黑"/>
          <w:b w:val="0"/>
          <w:bCs/>
          <w:color w:val="000000"/>
          <w:sz w:val="16"/>
          <w:szCs w:val="16"/>
        </w:rPr>
        <w:t>服务过程中的个人信息安全</w:t>
      </w:r>
      <w:r>
        <w:rPr>
          <w:rStyle w:val="21"/>
          <w:rFonts w:hint="eastAsia" w:ascii="华文细黑" w:hAnsi="华文细黑" w:eastAsia="华文细黑" w:cs="华文细黑"/>
          <w:b/>
          <w:bCs w:val="0"/>
          <w:color w:val="000000"/>
          <w:sz w:val="16"/>
          <w:szCs w:val="16"/>
          <w:lang w:eastAsia="zh-CN"/>
        </w:rPr>
        <w:t>。</w:t>
      </w:r>
    </w:p>
    <w:p>
      <w:pPr>
        <w:pageBreakBefore w:val="0"/>
        <w:widowControl/>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Style w:val="21"/>
          <w:rFonts w:hint="eastAsia" w:ascii="华文细黑" w:hAnsi="华文细黑" w:eastAsia="华文细黑" w:cs="华文细黑"/>
          <w:b w:val="0"/>
          <w:bCs w:val="0"/>
          <w:color w:val="000000"/>
          <w:sz w:val="16"/>
          <w:szCs w:val="16"/>
        </w:rPr>
        <w:t>本保护条款与您使用我们的服务关系紧密，我们建议您仔细阅读并理解本保护条款全部内容，做出您认为适当的选择</w:t>
      </w:r>
      <w:r>
        <w:rPr>
          <w:rFonts w:hint="eastAsia" w:ascii="华文细黑" w:hAnsi="华文细黑" w:eastAsia="华文细黑" w:cs="华文细黑"/>
          <w:b w:val="0"/>
          <w:bCs/>
          <w:color w:val="000000"/>
          <w:sz w:val="16"/>
          <w:szCs w:val="16"/>
          <w:lang w:eastAsia="zh-CN"/>
        </w:rPr>
        <w:t>，</w:t>
      </w:r>
      <w:r>
        <w:rPr>
          <w:rStyle w:val="21"/>
          <w:rFonts w:hint="eastAsia" w:ascii="华文细黑" w:hAnsi="华文细黑" w:eastAsia="华文细黑" w:cs="华文细黑"/>
          <w:b/>
          <w:bCs w:val="0"/>
          <w:color w:val="000000"/>
          <w:sz w:val="16"/>
          <w:szCs w:val="16"/>
        </w:rPr>
        <w:t>您签署本保护条款，即视为您已确认同意授权中信证券按本保护条款的相关条款约定处理您的个人信息</w:t>
      </w:r>
      <w:r>
        <w:rPr>
          <w:rStyle w:val="21"/>
          <w:rFonts w:hint="eastAsia" w:ascii="华文细黑" w:hAnsi="华文细黑" w:eastAsia="华文细黑" w:cs="华文细黑"/>
          <w:b w:val="0"/>
          <w:bCs w:val="0"/>
          <w:color w:val="000000"/>
          <w:sz w:val="16"/>
          <w:szCs w:val="16"/>
        </w:rPr>
        <w:t>。我们努力用通俗易懂、简明扼要的文字表达，并对本保护条款中与您的权益存在重大关系的</w:t>
      </w:r>
      <w:r>
        <w:rPr>
          <w:rStyle w:val="21"/>
          <w:rFonts w:hint="eastAsia" w:ascii="华文细黑" w:hAnsi="华文细黑" w:eastAsia="华文细黑" w:cs="华文细黑"/>
          <w:b w:val="0"/>
          <w:bCs w:val="0"/>
          <w:color w:val="000000"/>
          <w:sz w:val="16"/>
          <w:szCs w:val="16"/>
          <w:lang w:val="en-US" w:eastAsia="zh-CN"/>
        </w:rPr>
        <w:t>内容</w:t>
      </w:r>
      <w:r>
        <w:rPr>
          <w:rStyle w:val="21"/>
          <w:rFonts w:hint="eastAsia" w:ascii="华文细黑" w:hAnsi="华文细黑" w:eastAsia="华文细黑" w:cs="华文细黑"/>
          <w:b w:val="0"/>
          <w:bCs w:val="0"/>
          <w:color w:val="000000"/>
          <w:sz w:val="16"/>
          <w:szCs w:val="16"/>
        </w:rPr>
        <w:t>，采用“</w:t>
      </w:r>
      <w:r>
        <w:rPr>
          <w:rStyle w:val="21"/>
          <w:rFonts w:hint="eastAsia" w:ascii="华文细黑" w:hAnsi="华文细黑" w:eastAsia="华文细黑" w:cs="华文细黑"/>
          <w:color w:val="000000"/>
          <w:sz w:val="16"/>
          <w:szCs w:val="16"/>
        </w:rPr>
        <w:t>加粗</w:t>
      </w:r>
      <w:r>
        <w:rPr>
          <w:rStyle w:val="21"/>
          <w:rFonts w:hint="eastAsia" w:ascii="华文细黑" w:hAnsi="华文细黑" w:eastAsia="华文细黑" w:cs="华文细黑"/>
          <w:b w:val="0"/>
          <w:bCs w:val="0"/>
          <w:color w:val="000000"/>
          <w:sz w:val="16"/>
          <w:szCs w:val="16"/>
        </w:rPr>
        <w:t>”的书写方式以提示您注意</w:t>
      </w:r>
      <w:r>
        <w:rPr>
          <w:rStyle w:val="21"/>
          <w:rFonts w:hint="eastAsia" w:ascii="华文细黑" w:hAnsi="华文细黑" w:eastAsia="华文细黑" w:cs="华文细黑"/>
          <w:b w:val="0"/>
          <w:bCs w:val="0"/>
          <w:color w:val="000000"/>
          <w:sz w:val="16"/>
          <w:szCs w:val="16"/>
          <w:lang w:eastAsia="zh-CN"/>
        </w:rPr>
        <w:t>，</w:t>
      </w:r>
      <w:r>
        <w:rPr>
          <w:rStyle w:val="21"/>
          <w:rFonts w:hint="eastAsia" w:ascii="华文细黑" w:hAnsi="华文细黑" w:eastAsia="华文细黑" w:cs="华文细黑"/>
          <w:b w:val="0"/>
          <w:bCs w:val="0"/>
          <w:color w:val="000000"/>
          <w:sz w:val="16"/>
          <w:szCs w:val="16"/>
        </w:rPr>
        <w:t>对</w:t>
      </w:r>
      <w:r>
        <w:rPr>
          <w:rStyle w:val="21"/>
          <w:rFonts w:hint="eastAsia" w:ascii="华文细黑" w:hAnsi="华文细黑" w:eastAsia="华文细黑" w:cs="华文细黑"/>
          <w:b/>
          <w:bCs/>
          <w:color w:val="000000"/>
          <w:sz w:val="16"/>
          <w:szCs w:val="16"/>
          <w:u w:val="single"/>
        </w:rPr>
        <w:t>个人敏感信息</w:t>
      </w:r>
      <w:r>
        <w:rPr>
          <w:rStyle w:val="21"/>
          <w:rFonts w:hint="eastAsia" w:ascii="华文细黑" w:hAnsi="华文细黑" w:eastAsia="华文细黑" w:cs="华文细黑"/>
          <w:b w:val="0"/>
          <w:bCs w:val="0"/>
          <w:color w:val="000000"/>
          <w:sz w:val="16"/>
          <w:szCs w:val="16"/>
        </w:rPr>
        <w:t>，</w:t>
      </w:r>
      <w:r>
        <w:rPr>
          <w:rStyle w:val="21"/>
          <w:rFonts w:hint="eastAsia" w:ascii="华文细黑" w:hAnsi="华文细黑" w:eastAsia="华文细黑" w:cs="华文细黑"/>
          <w:b w:val="0"/>
          <w:bCs w:val="0"/>
          <w:color w:val="000000"/>
          <w:sz w:val="16"/>
          <w:szCs w:val="16"/>
          <w:lang w:val="en-US" w:eastAsia="zh-CN"/>
        </w:rPr>
        <w:t>采</w:t>
      </w:r>
      <w:r>
        <w:rPr>
          <w:rStyle w:val="21"/>
          <w:rFonts w:hint="eastAsia" w:ascii="华文细黑" w:hAnsi="华文细黑" w:eastAsia="华文细黑" w:cs="华文细黑"/>
          <w:b w:val="0"/>
          <w:bCs w:val="0"/>
          <w:color w:val="000000"/>
          <w:sz w:val="16"/>
          <w:szCs w:val="16"/>
        </w:rPr>
        <w:t>用“</w:t>
      </w:r>
      <w:r>
        <w:rPr>
          <w:rStyle w:val="107"/>
          <w:rFonts w:hint="eastAsia" w:ascii="华文细黑" w:hAnsi="华文细黑" w:eastAsia="华文细黑" w:cs="华文细黑"/>
          <w:sz w:val="16"/>
          <w:szCs w:val="16"/>
        </w:rPr>
        <w:t>加粗斜体</w:t>
      </w:r>
      <w:r>
        <w:rPr>
          <w:rStyle w:val="21"/>
          <w:rFonts w:hint="eastAsia" w:ascii="华文细黑" w:hAnsi="华文细黑" w:eastAsia="华文细黑" w:cs="华文细黑"/>
          <w:b w:val="0"/>
          <w:bCs w:val="0"/>
          <w:color w:val="000000"/>
          <w:sz w:val="16"/>
          <w:szCs w:val="16"/>
        </w:rPr>
        <w:t>”的书写方式</w:t>
      </w:r>
      <w:r>
        <w:rPr>
          <w:rStyle w:val="21"/>
          <w:rFonts w:hint="eastAsia" w:ascii="华文细黑" w:hAnsi="华文细黑" w:eastAsia="华文细黑" w:cs="华文细黑"/>
          <w:b w:val="0"/>
          <w:bCs w:val="0"/>
          <w:color w:val="000000"/>
          <w:sz w:val="16"/>
          <w:szCs w:val="16"/>
          <w:lang w:val="en-US" w:eastAsia="zh-CN"/>
        </w:rPr>
        <w:t>以提示您</w:t>
      </w:r>
      <w:r>
        <w:rPr>
          <w:rStyle w:val="21"/>
          <w:rFonts w:hint="eastAsia" w:ascii="华文细黑" w:hAnsi="华文细黑" w:eastAsia="华文细黑" w:cs="华文细黑"/>
          <w:b w:val="0"/>
          <w:bCs w:val="0"/>
          <w:color w:val="000000"/>
          <w:sz w:val="16"/>
          <w:szCs w:val="16"/>
        </w:rPr>
        <w:t>特别关注。</w:t>
      </w:r>
    </w:p>
    <w:p>
      <w:pPr>
        <w:pStyle w:val="69"/>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我们将逐一说明我们收集的您的个人信息类型及其对应的用途，以便您了解我们针对某一特定功能收集的具体个人信息的类别、使用理由及收集方式。</w:t>
      </w:r>
    </w:p>
    <w:p>
      <w:pPr>
        <w:pStyle w:val="69"/>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为了向您提供服务所需，我们会按照合法、正当、必要的原则收集您的信息。</w:t>
      </w:r>
    </w:p>
    <w:p>
      <w:pPr>
        <w:pStyle w:val="69"/>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当您使用某些功能时，我们会在法律规定的告知或获得您的同意后，收集您的一些必要的个人信息。除非按照相关法律法规要求必须收集，</w:t>
      </w:r>
      <w:r>
        <w:rPr>
          <w:rFonts w:hint="eastAsia" w:ascii="华文细黑" w:hAnsi="华文细黑" w:eastAsia="华文细黑" w:cs="华文细黑"/>
          <w:b w:val="0"/>
          <w:bCs/>
          <w:color w:val="000000"/>
          <w:sz w:val="16"/>
          <w:szCs w:val="16"/>
          <w:lang w:val="en-US" w:eastAsia="zh-CN"/>
        </w:rPr>
        <w:t>否则</w:t>
      </w:r>
      <w:r>
        <w:rPr>
          <w:rFonts w:hint="eastAsia" w:ascii="华文细黑" w:hAnsi="华文细黑" w:eastAsia="华文细黑" w:cs="华文细黑"/>
          <w:b w:val="0"/>
          <w:bCs/>
          <w:color w:val="000000"/>
          <w:sz w:val="16"/>
          <w:szCs w:val="16"/>
        </w:rPr>
        <w:t>拒绝提供这些信息仅会使您无法使用相关特定功能，但不会影响您正常使用中信证券服务</w:t>
      </w:r>
      <w:r>
        <w:rPr>
          <w:rFonts w:hint="eastAsia" w:ascii="华文细黑" w:hAnsi="华文细黑" w:eastAsia="华文细黑" w:cs="华文细黑"/>
          <w:b w:val="0"/>
          <w:bCs/>
          <w:color w:val="000000"/>
          <w:sz w:val="16"/>
          <w:szCs w:val="16"/>
          <w:lang w:val="en-US" w:eastAsia="zh-CN"/>
        </w:rPr>
        <w:t>平台</w:t>
      </w:r>
      <w:r>
        <w:rPr>
          <w:rFonts w:hint="eastAsia" w:ascii="华文细黑" w:hAnsi="华文细黑" w:eastAsia="华文细黑" w:cs="华文细黑"/>
          <w:b w:val="0"/>
          <w:bCs/>
          <w:color w:val="000000"/>
          <w:sz w:val="16"/>
          <w:szCs w:val="16"/>
        </w:rPr>
        <w:t>的其他功能。</w:t>
      </w:r>
    </w:p>
    <w:p>
      <w:pPr>
        <w:pStyle w:val="69"/>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目前</w:t>
      </w:r>
      <w:r>
        <w:rPr>
          <w:rFonts w:hint="eastAsia" w:ascii="华文细黑" w:hAnsi="华文细黑" w:eastAsia="华文细黑" w:cs="华文细黑"/>
          <w:b w:val="0"/>
          <w:bCs/>
          <w:color w:val="000000"/>
          <w:sz w:val="16"/>
          <w:szCs w:val="16"/>
          <w:lang w:eastAsia="zh-CN"/>
        </w:rPr>
        <w:t>中信证券服务平台</w:t>
      </w:r>
      <w:r>
        <w:rPr>
          <w:rFonts w:hint="eastAsia" w:ascii="华文细黑" w:hAnsi="华文细黑" w:eastAsia="华文细黑" w:cs="华文细黑"/>
          <w:b w:val="0"/>
          <w:bCs/>
          <w:color w:val="000000"/>
          <w:sz w:val="16"/>
          <w:szCs w:val="16"/>
        </w:rPr>
        <w:t>原则上不主动共享或转让您的个人信息至中信证券外的第三方，如存在其他共享或转让您的个人信息或您需要我们将您的个人信息共享或转让至中信证券外的第三方情形时，我们将评估该第三方收集信息的合法性、正当性、必要性。我们将要求第三方对您的信息采取保护措施并且严格遵守相关法律法规与监管要求。我们会对对外提供信息的行为进行风险评估。</w:t>
      </w:r>
    </w:p>
    <w:p>
      <w:pPr>
        <w:pStyle w:val="69"/>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目前</w:t>
      </w:r>
      <w:r>
        <w:rPr>
          <w:rFonts w:hint="eastAsia" w:ascii="华文细黑" w:hAnsi="华文细黑" w:eastAsia="华文细黑" w:cs="华文细黑"/>
          <w:b w:val="0"/>
          <w:bCs/>
          <w:color w:val="000000"/>
          <w:sz w:val="16"/>
          <w:szCs w:val="16"/>
          <w:lang w:eastAsia="zh-CN"/>
        </w:rPr>
        <w:t>中信证券服务平台</w:t>
      </w:r>
      <w:r>
        <w:rPr>
          <w:rFonts w:hint="eastAsia" w:ascii="华文细黑" w:hAnsi="华文细黑" w:eastAsia="华文细黑" w:cs="华文细黑"/>
          <w:b w:val="0"/>
          <w:bCs/>
          <w:color w:val="000000"/>
          <w:sz w:val="16"/>
          <w:szCs w:val="16"/>
        </w:rPr>
        <w:t>原则上不主动从中信证券以外的第三方获取您的个人信息。如果为了向您提供服务而需要从第三方获取您的信息，我们将要求第三方说明信息来源，并要求第三方保障其提供信息的合法性；我们会在获取前向您明示您个人信息的来源、类型及使用范围；如果我们开展业务需进行的个人信息处理活动超出您原本向第三方提供个人信息时的授权范围，我们将征得您的明确同意。</w:t>
      </w:r>
    </w:p>
    <w:p>
      <w:pPr>
        <w:pStyle w:val="69"/>
        <w:pageBreakBefore w:val="0"/>
        <w:numPr>
          <w:ilvl w:val="0"/>
          <w:numId w:val="21"/>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Style w:val="21"/>
          <w:rFonts w:hint="eastAsia" w:ascii="华文细黑" w:hAnsi="华文细黑" w:eastAsia="华文细黑" w:cs="华文细黑"/>
          <w:b w:val="0"/>
          <w:color w:val="000000"/>
          <w:sz w:val="16"/>
          <w:szCs w:val="16"/>
        </w:rPr>
      </w:pPr>
      <w:r>
        <w:rPr>
          <w:rFonts w:hint="eastAsia" w:ascii="华文细黑" w:hAnsi="华文细黑" w:eastAsia="华文细黑" w:cs="华文细黑"/>
          <w:b w:val="0"/>
          <w:bCs/>
          <w:color w:val="000000"/>
          <w:sz w:val="16"/>
          <w:szCs w:val="16"/>
        </w:rPr>
        <w:t>您可以通过本保护条款介绍的方式访问和管理您的信息、注销账号或进行投诉举报。</w:t>
      </w:r>
      <w:r>
        <w:rPr>
          <w:rFonts w:hint="eastAsia" w:ascii="华文细黑" w:hAnsi="华文细黑" w:eastAsia="华文细黑" w:cs="华文细黑"/>
          <w:bCs/>
          <w:color w:val="000000"/>
          <w:kern w:val="0"/>
          <w:sz w:val="16"/>
          <w:szCs w:val="16"/>
        </w:rPr>
        <w:t>中信证券尊重并保护您的隐私。您使用我们的服务时，我们将按照隐私保护条款处理（收集、存储、使用及对外提供等）您的信息。同时，我们会通过本保护条款向您说明，我们如何为您提供访问、更新、管理和保护您的信息的服务。</w:t>
      </w:r>
    </w:p>
    <w:p>
      <w:pPr>
        <w:keepNext/>
        <w:keepLines/>
        <w:widowControl w:val="0"/>
        <w:numPr>
          <w:ilvl w:val="0"/>
          <w:numId w:val="22"/>
        </w:numPr>
        <w:spacing w:before="156" w:beforeLines="100" w:after="156" w:afterLines="50" w:line="400" w:lineRule="exact"/>
        <w:ind w:left="425" w:hanging="425"/>
        <w:jc w:val="both"/>
        <w:outlineLvl w:val="0"/>
        <w:rPr>
          <w:rFonts w:hint="eastAsia" w:ascii="华文细黑" w:hAnsi="华文细黑" w:eastAsia="华文细黑" w:cs="华文细黑"/>
          <w:b/>
          <w:kern w:val="44"/>
          <w:sz w:val="16"/>
          <w:szCs w:val="16"/>
          <w:lang w:val="en-US" w:eastAsia="zh-CN" w:bidi="ar-SA"/>
        </w:rPr>
      </w:pPr>
      <w:bookmarkStart w:id="230" w:name="_Toc18558"/>
      <w:bookmarkStart w:id="231" w:name="_Toc16144"/>
      <w:bookmarkStart w:id="232" w:name="_Toc20759"/>
      <w:bookmarkStart w:id="233" w:name="_Toc8053"/>
      <w:r>
        <w:rPr>
          <w:rFonts w:hint="eastAsia" w:ascii="华文细黑" w:hAnsi="华文细黑" w:eastAsia="华文细黑" w:cs="华文细黑"/>
          <w:b/>
          <w:kern w:val="44"/>
          <w:sz w:val="16"/>
          <w:szCs w:val="16"/>
          <w:lang w:val="en-US" w:eastAsia="zh-CN" w:bidi="ar-SA"/>
        </w:rPr>
        <w:t>我们如何收集和使用您的个人信息</w:t>
      </w:r>
      <w:bookmarkEnd w:id="230"/>
      <w:bookmarkEnd w:id="231"/>
      <w:bookmarkEnd w:id="232"/>
      <w:bookmarkEnd w:id="233"/>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当您在使用</w:t>
      </w:r>
      <w:r>
        <w:rPr>
          <w:rFonts w:hint="eastAsia" w:ascii="华文细黑" w:hAnsi="华文细黑" w:eastAsia="华文细黑" w:cs="华文细黑"/>
          <w:color w:val="000000"/>
          <w:sz w:val="16"/>
          <w:szCs w:val="16"/>
          <w:lang w:eastAsia="zh-CN"/>
        </w:rPr>
        <w:t>中信证券服务平台</w:t>
      </w:r>
      <w:r>
        <w:rPr>
          <w:rFonts w:hint="eastAsia" w:ascii="华文细黑" w:hAnsi="华文细黑" w:eastAsia="华文细黑" w:cs="华文细黑"/>
          <w:color w:val="000000"/>
          <w:sz w:val="16"/>
          <w:szCs w:val="16"/>
        </w:rPr>
        <w:t>以下各项业务功能（以下简称“服务”）的过程中，包括应用在后台状态下，我们需要收集您的一些个人信息，</w:t>
      </w:r>
      <w:r>
        <w:rPr>
          <w:rFonts w:hint="eastAsia" w:ascii="华文细黑" w:hAnsi="华文细黑" w:eastAsia="华文细黑" w:cs="华文细黑"/>
          <w:color w:val="000000"/>
          <w:sz w:val="16"/>
          <w:szCs w:val="16"/>
          <w:lang w:val="en-US" w:eastAsia="zh-CN"/>
        </w:rPr>
        <w:t>用于</w:t>
      </w:r>
      <w:r>
        <w:rPr>
          <w:rFonts w:hint="eastAsia" w:ascii="华文细黑" w:hAnsi="华文细黑" w:eastAsia="华文细黑" w:cs="华文细黑"/>
          <w:color w:val="000000"/>
          <w:sz w:val="16"/>
          <w:szCs w:val="16"/>
        </w:rPr>
        <w:t>账户开户、业务办理、交易权限申请、证券交易、购买金融产品、客户服务、投资者教育、咨询、产品或服务营销与推介等中信证券提供的各种金融产品或服务以及中信证券进行信息数据管理</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并</w:t>
      </w:r>
      <w:r>
        <w:rPr>
          <w:rFonts w:hint="eastAsia" w:ascii="华文细黑" w:hAnsi="华文细黑" w:eastAsia="华文细黑" w:cs="华文细黑"/>
          <w:color w:val="000000"/>
          <w:sz w:val="16"/>
          <w:szCs w:val="16"/>
        </w:rPr>
        <w:t>用以提升我们的服务质量、保障您的账户和资金安全以及符合国家法律法规及监管规定</w:t>
      </w:r>
      <w:r>
        <w:rPr>
          <w:rFonts w:hint="eastAsia" w:ascii="华文细黑" w:hAnsi="华文细黑" w:eastAsia="华文细黑" w:cs="华文细黑"/>
          <w:color w:val="000000"/>
          <w:sz w:val="16"/>
          <w:szCs w:val="16"/>
          <w:lang w:eastAsia="zh-CN"/>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r>
        <w:rPr>
          <w:rFonts w:hint="eastAsia" w:ascii="华文细黑" w:hAnsi="华文细黑" w:eastAsia="华文细黑" w:cs="华文细黑"/>
          <w:b/>
          <w:bCs/>
          <w:color w:val="000000"/>
          <w:sz w:val="16"/>
          <w:szCs w:val="16"/>
        </w:rPr>
        <w:t>根据《常见类型移动互联网应用程序必要个人信息范围规定》，</w:t>
      </w:r>
      <w:r>
        <w:rPr>
          <w:rFonts w:hint="eastAsia" w:ascii="华文细黑" w:hAnsi="华文细黑" w:eastAsia="华文细黑" w:cs="华文细黑"/>
          <w:b/>
          <w:bCs/>
          <w:color w:val="000000"/>
          <w:sz w:val="16"/>
          <w:szCs w:val="16"/>
          <w:lang w:val="en-US" w:eastAsia="zh-CN"/>
        </w:rPr>
        <w:t>中信证券信e投</w:t>
      </w:r>
      <w:r>
        <w:rPr>
          <w:rFonts w:hint="eastAsia" w:ascii="华文细黑" w:hAnsi="华文细黑" w:eastAsia="华文细黑" w:cs="华文细黑"/>
          <w:b/>
          <w:bCs/>
          <w:color w:val="000000"/>
          <w:sz w:val="16"/>
          <w:szCs w:val="16"/>
        </w:rPr>
        <w:t>APP属于投资理财类，基本功能服务为“股票、基金、债券等相关投资理财服务”，</w:t>
      </w:r>
      <w:r>
        <w:rPr>
          <w:rFonts w:hint="eastAsia" w:ascii="华文细黑" w:hAnsi="华文细黑" w:eastAsia="华文细黑" w:cs="华文细黑"/>
          <w:b/>
          <w:bCs/>
          <w:color w:val="000000"/>
          <w:sz w:val="16"/>
          <w:szCs w:val="16"/>
          <w:lang w:val="en-US" w:eastAsia="zh-CN"/>
        </w:rPr>
        <w:t>需要采集</w:t>
      </w:r>
      <w:r>
        <w:rPr>
          <w:rFonts w:hint="eastAsia" w:ascii="华文细黑" w:hAnsi="华文细黑" w:eastAsia="华文细黑" w:cs="华文细黑"/>
          <w:b/>
          <w:bCs/>
          <w:color w:val="000000"/>
          <w:sz w:val="16"/>
          <w:szCs w:val="16"/>
        </w:rPr>
        <w:t>必要的个人信息包括：</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r>
        <w:rPr>
          <w:rFonts w:hint="eastAsia" w:ascii="华文细黑" w:hAnsi="华文细黑" w:eastAsia="华文细黑" w:cs="华文细黑"/>
          <w:b/>
          <w:bCs/>
          <w:color w:val="000000"/>
          <w:sz w:val="16"/>
          <w:szCs w:val="16"/>
        </w:rPr>
        <w:t>(1) 注册用户移动电话号码；</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r>
        <w:rPr>
          <w:rFonts w:hint="eastAsia" w:ascii="华文细黑" w:hAnsi="华文细黑" w:eastAsia="华文细黑" w:cs="华文细黑"/>
          <w:b/>
          <w:bCs/>
          <w:color w:val="000000"/>
          <w:sz w:val="16"/>
          <w:szCs w:val="16"/>
        </w:rPr>
        <w:t>(2) 投资理财用户姓名，证件类型和号码，证件有效期限、证件影印件；</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bCs/>
          <w:color w:val="000000"/>
          <w:sz w:val="16"/>
          <w:szCs w:val="16"/>
        </w:rPr>
        <w:t>(3) 投资理财用户资金账户、银行卡号码</w:t>
      </w:r>
      <w:r>
        <w:rPr>
          <w:rFonts w:hint="eastAsia" w:ascii="华文细黑" w:hAnsi="华文细黑" w:eastAsia="华文细黑" w:cs="华文细黑"/>
          <w:b/>
          <w:bCs/>
          <w:color w:val="000000"/>
          <w:sz w:val="16"/>
          <w:szCs w:val="16"/>
          <w:lang w:val="en-US" w:eastAsia="zh-CN"/>
        </w:rPr>
        <w:t>_</w:t>
      </w:r>
      <w:r>
        <w:rPr>
          <w:rFonts w:hint="eastAsia" w:ascii="华文细黑" w:hAnsi="华文细黑" w:eastAsia="华文细黑" w:cs="华文细黑"/>
          <w:b/>
          <w:bCs/>
          <w:color w:val="000000"/>
          <w:sz w:val="16"/>
          <w:szCs w:val="16"/>
        </w:rPr>
        <w:t>或支付账号。</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lang w:val="en-US" w:eastAsia="zh-CN"/>
        </w:rPr>
      </w:pP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234" w:name="_Toc13548"/>
      <w:bookmarkStart w:id="235" w:name="_Toc26442"/>
      <w:bookmarkStart w:id="236" w:name="_Toc20245"/>
      <w:bookmarkStart w:id="237" w:name="_Toc15954"/>
      <w:bookmarkStart w:id="238" w:name="_Hlk185971261"/>
      <w:r>
        <w:rPr>
          <w:rFonts w:hint="eastAsia" w:ascii="华文细黑" w:hAnsi="华文细黑" w:eastAsia="华文细黑" w:cs="华文细黑"/>
          <w:b/>
          <w:kern w:val="2"/>
          <w:sz w:val="16"/>
          <w:szCs w:val="16"/>
          <w:lang w:val="en-US" w:eastAsia="zh-CN" w:bidi="ar-SA"/>
        </w:rPr>
        <w:t>在您使用我们服务时主动提供的信息</w:t>
      </w:r>
      <w:bookmarkEnd w:id="234"/>
      <w:bookmarkEnd w:id="235"/>
      <w:bookmarkEnd w:id="236"/>
      <w:bookmarkEnd w:id="237"/>
    </w:p>
    <w:p>
      <w:pPr>
        <w:keepNext/>
        <w:keepLines/>
        <w:widowControl w:val="0"/>
        <w:numPr>
          <w:ilvl w:val="2"/>
          <w:numId w:val="22"/>
        </w:numPr>
        <w:spacing w:before="156" w:beforeLines="0" w:after="156" w:afterLines="0" w:line="360" w:lineRule="auto"/>
        <w:ind w:left="1068" w:hanging="648"/>
        <w:jc w:val="both"/>
        <w:outlineLvl w:val="2"/>
        <w:rPr>
          <w:rFonts w:hint="eastAsia" w:ascii="华文细黑" w:hAnsi="华文细黑" w:eastAsia="华文细黑" w:cs="华文细黑"/>
          <w:sz w:val="16"/>
          <w:szCs w:val="16"/>
        </w:rPr>
      </w:pPr>
      <w:bookmarkStart w:id="239" w:name="_Toc13264"/>
      <w:bookmarkStart w:id="240" w:name="_Toc25669"/>
      <w:bookmarkStart w:id="241" w:name="_Toc1870"/>
      <w:bookmarkStart w:id="242" w:name="_Toc16696"/>
      <w:r>
        <w:rPr>
          <w:rFonts w:hint="eastAsia" w:ascii="华文细黑" w:hAnsi="华文细黑" w:eastAsia="华文细黑" w:cs="华文细黑"/>
          <w:kern w:val="2"/>
          <w:sz w:val="16"/>
          <w:szCs w:val="16"/>
          <w:lang w:val="en-US" w:eastAsia="zh-CN" w:bidi="ar-SA"/>
        </w:rPr>
        <w:t>为了向您提供我们的基本功能或服</w:t>
      </w:r>
      <w:r>
        <w:rPr>
          <w:rFonts w:hint="eastAsia" w:ascii="华文细黑" w:hAnsi="华文细黑" w:eastAsia="华文细黑" w:cs="华文细黑"/>
          <w:sz w:val="16"/>
          <w:szCs w:val="16"/>
          <w:lang w:val="en-US" w:eastAsia="zh-CN"/>
        </w:rPr>
        <w:t>务</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根据具体场景和使用目的，</w:t>
      </w:r>
      <w:r>
        <w:rPr>
          <w:rFonts w:hint="eastAsia" w:ascii="华文细黑" w:hAnsi="华文细黑" w:eastAsia="华文细黑" w:cs="华文细黑"/>
          <w:sz w:val="16"/>
          <w:szCs w:val="16"/>
        </w:rPr>
        <w:t>您</w:t>
      </w:r>
      <w:r>
        <w:rPr>
          <w:rFonts w:hint="eastAsia" w:ascii="华文细黑" w:hAnsi="华文细黑" w:eastAsia="华文细黑" w:cs="华文细黑"/>
          <w:sz w:val="16"/>
          <w:szCs w:val="16"/>
          <w:lang w:val="en-US" w:eastAsia="zh-CN"/>
        </w:rPr>
        <w:t>需要向我们主动提供下述</w:t>
      </w:r>
      <w:r>
        <w:rPr>
          <w:rFonts w:hint="eastAsia" w:ascii="华文细黑" w:hAnsi="华文细黑" w:eastAsia="华文细黑" w:cs="华文细黑"/>
          <w:sz w:val="16"/>
          <w:szCs w:val="16"/>
        </w:rPr>
        <w:t>个人信息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若您拒绝提供，我们将无法向您提供相应的服务。</w:t>
      </w:r>
      <w:bookmarkEnd w:id="239"/>
      <w:bookmarkEnd w:id="240"/>
      <w:bookmarkEnd w:id="241"/>
      <w:bookmarkEnd w:id="242"/>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注册、登录互联网账号</w:t>
      </w:r>
    </w:p>
    <w:p>
      <w:pPr>
        <w:widowControl w:val="0"/>
        <w:numPr>
          <w:ilvl w:val="0"/>
          <w:numId w:val="23"/>
        </w:numPr>
        <w:tabs>
          <w:tab w:val="left" w:pos="397"/>
          <w:tab w:val="left" w:pos="3209"/>
        </w:tabs>
        <w:spacing w:before="156" w:beforeLines="50" w:after="156" w:afterLines="50" w:line="400" w:lineRule="exact"/>
        <w:ind w:left="845" w:leftChars="0" w:hanging="425"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sz w:val="16"/>
          <w:szCs w:val="16"/>
          <w:lang w:val="en-US" w:eastAsia="zh-CN"/>
        </w:rPr>
        <w:t>注册互联网账号</w:t>
      </w:r>
      <w:r>
        <w:rPr>
          <w:rFonts w:hint="eastAsia" w:ascii="华文细黑" w:hAnsi="华文细黑" w:eastAsia="华文细黑" w:cs="华文细黑"/>
          <w:sz w:val="16"/>
          <w:szCs w:val="16"/>
          <w:lang w:val="en-US" w:eastAsia="zh-CN"/>
        </w:rPr>
        <w:tab/>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当您注册中信证券互联网账号时，您需提供</w:t>
      </w:r>
      <w:r>
        <w:rPr>
          <w:rFonts w:hint="eastAsia" w:ascii="华文细黑" w:hAnsi="华文细黑" w:eastAsia="华文细黑" w:cs="华文细黑"/>
          <w:b/>
          <w:bCs/>
          <w:sz w:val="16"/>
          <w:szCs w:val="16"/>
          <w:lang w:val="en-US" w:eastAsia="zh-CN"/>
        </w:rPr>
        <w:t>手机号码</w:t>
      </w:r>
      <w:r>
        <w:rPr>
          <w:rFonts w:hint="eastAsia" w:ascii="华文细黑" w:hAnsi="华文细黑" w:eastAsia="华文细黑" w:cs="华文细黑"/>
          <w:sz w:val="16"/>
          <w:szCs w:val="16"/>
          <w:lang w:val="en-US" w:eastAsia="zh-CN"/>
        </w:rPr>
        <w:t>以接收短信验证码进行身份验证。根据监管要求和安全考虑，未提供手机号码将导致注册失败，可能无法使用我们的部分产品或服务，但您仍可退出注册后浏览其他页面。</w:t>
      </w:r>
    </w:p>
    <w:p>
      <w:pPr>
        <w:widowControl w:val="0"/>
        <w:numPr>
          <w:ilvl w:val="0"/>
          <w:numId w:val="23"/>
        </w:numPr>
        <w:tabs>
          <w:tab w:val="left" w:pos="397"/>
        </w:tabs>
        <w:spacing w:before="156" w:beforeLines="50" w:after="156" w:afterLines="50" w:line="400" w:lineRule="exact"/>
        <w:ind w:left="845" w:leftChars="0" w:hanging="425" w:firstLineChars="0"/>
        <w:jc w:val="both"/>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登录互联网账号</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当您登录中信证券互联网账号时，您需要向我们提供您注册时提供的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，并在获取短信验证码后进行登录。除了以上方式外，您还可以通过</w:t>
      </w:r>
      <w:r>
        <w:rPr>
          <w:rFonts w:hint="eastAsia" w:ascii="华文细黑" w:hAnsi="华文细黑" w:eastAsia="华文细黑" w:cs="华文细黑"/>
          <w:sz w:val="16"/>
          <w:szCs w:val="16"/>
          <w:u w:val="single"/>
        </w:rPr>
        <w:t>第1.3.</w:t>
      </w:r>
      <w:r>
        <w:rPr>
          <w:rFonts w:hint="eastAsia" w:ascii="华文细黑" w:hAnsi="华文细黑" w:eastAsia="华文细黑" w:cs="华文细黑"/>
          <w:sz w:val="16"/>
          <w:szCs w:val="16"/>
          <w:u w:val="single"/>
          <w:lang w:val="en-US" w:eastAsia="zh-CN"/>
        </w:rPr>
        <w:t>1</w:t>
      </w:r>
      <w:r>
        <w:rPr>
          <w:rFonts w:hint="eastAsia" w:ascii="华文细黑" w:hAnsi="华文细黑" w:eastAsia="华文细黑" w:cs="华文细黑"/>
          <w:sz w:val="16"/>
          <w:szCs w:val="16"/>
          <w:u w:val="single"/>
        </w:rPr>
        <w:t>条</w:t>
      </w:r>
      <w:r>
        <w:rPr>
          <w:rFonts w:hint="eastAsia" w:ascii="华文细黑" w:hAnsi="华文细黑" w:eastAsia="华文细黑" w:cs="华文细黑"/>
          <w:sz w:val="16"/>
          <w:szCs w:val="16"/>
        </w:rPr>
        <w:t>进行</w:t>
      </w:r>
      <w:r>
        <w:rPr>
          <w:rFonts w:hint="eastAsia" w:ascii="华文细黑" w:hAnsi="华文细黑" w:eastAsia="华文细黑" w:cs="华文细黑"/>
          <w:sz w:val="16"/>
          <w:szCs w:val="16"/>
          <w:lang w:val="en-US" w:eastAsia="zh-CN"/>
        </w:rPr>
        <w:t>一键</w:t>
      </w:r>
      <w:r>
        <w:rPr>
          <w:rFonts w:hint="eastAsia" w:ascii="华文细黑" w:hAnsi="华文细黑" w:eastAsia="华文细黑" w:cs="华文细黑"/>
          <w:sz w:val="16"/>
          <w:szCs w:val="16"/>
        </w:rPr>
        <w:t>登录。</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开通、登录交易账户</w:t>
      </w:r>
    </w:p>
    <w:p>
      <w:pPr>
        <w:widowControl w:val="0"/>
        <w:numPr>
          <w:ilvl w:val="0"/>
          <w:numId w:val="24"/>
        </w:numPr>
        <w:spacing w:before="156" w:beforeLines="50" w:after="156" w:afterLines="50" w:line="400" w:lineRule="exact"/>
        <w:ind w:left="420" w:leftChars="0" w:firstLine="0"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kern w:val="2"/>
          <w:sz w:val="16"/>
          <w:szCs w:val="16"/>
          <w:lang w:val="en-US" w:eastAsia="zh-CN" w:bidi="ar-SA"/>
        </w:rPr>
        <w:t>开户</w:t>
      </w:r>
    </w:p>
    <w:p>
      <w:pPr>
        <w:numPr>
          <w:ilvl w:val="0"/>
          <w:numId w:val="0"/>
        </w:numPr>
        <w:spacing w:before="156" w:after="156" w:line="400" w:lineRule="exact"/>
        <w:ind w:left="454" w:firstLine="0"/>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当您通过</w:t>
      </w:r>
      <w:r>
        <w:rPr>
          <w:rFonts w:hint="eastAsia" w:ascii="华文细黑" w:hAnsi="华文细黑" w:eastAsia="华文细黑" w:cs="华文细黑"/>
          <w:sz w:val="16"/>
          <w:szCs w:val="16"/>
          <w:lang w:eastAsia="zh-CN"/>
        </w:rPr>
        <w:t>中信证券服务平台</w:t>
      </w:r>
      <w:r>
        <w:rPr>
          <w:rFonts w:hint="eastAsia" w:ascii="华文细黑" w:hAnsi="华文细黑" w:eastAsia="华文细黑" w:cs="华文细黑"/>
          <w:sz w:val="16"/>
          <w:szCs w:val="16"/>
          <w:lang w:val="en-US" w:eastAsia="zh-CN"/>
        </w:rPr>
        <w:t>开通普通、信用和期权交易账号</w:t>
      </w:r>
      <w:r>
        <w:rPr>
          <w:rFonts w:hint="eastAsia" w:ascii="华文细黑" w:hAnsi="华文细黑" w:eastAsia="华文细黑" w:cs="华文细黑"/>
          <w:sz w:val="16"/>
          <w:szCs w:val="16"/>
        </w:rPr>
        <w:t>时，根据《证券法》及相关监管机构要求，您需要向我们提供</w:t>
      </w:r>
      <w:r>
        <w:rPr>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个人身份信息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证件</w:t>
      </w:r>
      <w:r>
        <w:rPr>
          <w:rFonts w:hint="eastAsia" w:ascii="华文细黑" w:hAnsi="华文细黑" w:eastAsia="华文细黑" w:cs="华文细黑"/>
          <w:sz w:val="16"/>
          <w:szCs w:val="16"/>
        </w:rPr>
        <w:t>地址、签发地、签发时间、有效期、</w:t>
      </w:r>
      <w:r>
        <w:rPr>
          <w:rStyle w:val="107"/>
          <w:rFonts w:hint="eastAsia" w:ascii="华文细黑" w:hAnsi="华文细黑" w:eastAsia="华文细黑" w:cs="华文细黑"/>
          <w:sz w:val="16"/>
          <w:szCs w:val="16"/>
        </w:rPr>
        <w:t>税收</w:t>
      </w:r>
      <w:r>
        <w:rPr>
          <w:rStyle w:val="107"/>
          <w:rFonts w:hint="eastAsia" w:ascii="华文细黑" w:hAnsi="华文细黑" w:eastAsia="华文细黑" w:cs="华文细黑"/>
          <w:sz w:val="16"/>
          <w:szCs w:val="16"/>
          <w:lang w:val="en-US" w:eastAsia="zh-CN"/>
        </w:rPr>
        <w:t>居民</w:t>
      </w:r>
      <w:r>
        <w:rPr>
          <w:rStyle w:val="107"/>
          <w:rFonts w:hint="eastAsia" w:ascii="华文细黑" w:hAnsi="华文细黑" w:eastAsia="华文细黑" w:cs="华文细黑"/>
          <w:sz w:val="16"/>
          <w:szCs w:val="16"/>
        </w:rPr>
        <w:t>身份</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个人鉴别信</w:t>
      </w:r>
      <w:r>
        <w:rPr>
          <w:rFonts w:hint="eastAsia" w:ascii="华文细黑" w:hAnsi="华文细黑" w:eastAsia="华文细黑" w:cs="华文细黑"/>
          <w:b/>
          <w:bCs/>
          <w:sz w:val="16"/>
          <w:szCs w:val="16"/>
          <w:lang w:val="en-US" w:eastAsia="zh-CN"/>
        </w:rPr>
        <w:t>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密码信息</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个人生物识别信息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Style w:val="107"/>
          <w:rFonts w:hint="eastAsia" w:ascii="华文细黑" w:hAnsi="华文细黑" w:eastAsia="华文细黑" w:cs="华文细黑"/>
          <w:b/>
          <w:bCs/>
          <w:color w:val="000000"/>
          <w:kern w:val="2"/>
          <w:sz w:val="16"/>
          <w:szCs w:val="16"/>
          <w:lang w:val="en-US" w:eastAsia="zh-CN" w:bidi="ar-SA"/>
        </w:rPr>
        <w:t>人脸识别信息、录音录像</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color w:val="000000"/>
          <w:kern w:val="2"/>
          <w:sz w:val="16"/>
          <w:szCs w:val="16"/>
          <w:lang w:val="en-US" w:eastAsia="zh-CN" w:bidi="ar-SA"/>
        </w:rPr>
        <w:t>用于向证通股份有限公司和公安机关进行身份验证，以确定系您使用本人的身份证件进行的开户操作</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个人教育工作信息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工作单位、职业、职务；</w:t>
      </w:r>
    </w:p>
    <w:p>
      <w:pPr>
        <w:numPr>
          <w:ilvl w:val="0"/>
          <w:numId w:val="0"/>
        </w:numPr>
        <w:spacing w:before="156" w:after="156" w:line="400" w:lineRule="exact"/>
        <w:ind w:left="454" w:firstLine="0"/>
        <w:rPr>
          <w:rStyle w:val="107"/>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个人财产及诚信信息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中信证券资金账号</w:t>
      </w:r>
      <w:r>
        <w:rPr>
          <w:rFonts w:hint="eastAsia" w:ascii="华文细黑" w:hAnsi="华文细黑" w:eastAsia="华文细黑" w:cs="华文细黑"/>
          <w:sz w:val="16"/>
          <w:szCs w:val="16"/>
        </w:rPr>
        <w:t>、开户行名称、</w:t>
      </w:r>
      <w:r>
        <w:rPr>
          <w:rStyle w:val="107"/>
          <w:rFonts w:hint="eastAsia" w:ascii="华文细黑" w:hAnsi="华文细黑" w:eastAsia="华文细黑" w:cs="华文细黑"/>
          <w:sz w:val="16"/>
          <w:szCs w:val="16"/>
        </w:rPr>
        <w:t>银行卡卡号、银行卡有效期</w:t>
      </w:r>
      <w:r>
        <w:rPr>
          <w:rFonts w:hint="eastAsia" w:ascii="华文细黑" w:hAnsi="华文细黑" w:eastAsia="华文细黑" w:cs="华文细黑"/>
          <w:sz w:val="16"/>
          <w:szCs w:val="16"/>
        </w:rPr>
        <w:t>、账户受益人、账户实际控制人、</w:t>
      </w:r>
      <w:r>
        <w:rPr>
          <w:rStyle w:val="107"/>
          <w:rFonts w:hint="eastAsia" w:ascii="华文细黑" w:hAnsi="华文细黑" w:eastAsia="华文细黑" w:cs="华文细黑"/>
          <w:sz w:val="16"/>
          <w:szCs w:val="16"/>
        </w:rPr>
        <w:t>失信记录</w:t>
      </w:r>
      <w:r>
        <w:rPr>
          <w:rStyle w:val="107"/>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Fonts w:hint="eastAsia" w:ascii="华文细黑" w:hAnsi="华文细黑" w:eastAsia="华文细黑" w:cs="华文细黑"/>
          <w:color w:val="000000"/>
          <w:sz w:val="16"/>
          <w:szCs w:val="16"/>
        </w:rPr>
      </w:pPr>
      <w:r>
        <w:rPr>
          <w:rFonts w:hint="eastAsia" w:ascii="华文细黑" w:hAnsi="华文细黑" w:eastAsia="华文细黑" w:cs="华文细黑"/>
          <w:b/>
          <w:bCs w:val="0"/>
          <w:color w:val="000000"/>
          <w:sz w:val="16"/>
          <w:szCs w:val="16"/>
        </w:rPr>
        <w:t>开户中断</w:t>
      </w:r>
      <w:r>
        <w:rPr>
          <w:rFonts w:hint="eastAsia" w:ascii="华文细黑" w:hAnsi="华文细黑" w:eastAsia="华文细黑" w:cs="华文细黑"/>
          <w:b/>
          <w:bCs/>
          <w:sz w:val="16"/>
          <w:szCs w:val="16"/>
        </w:rPr>
        <w:t>环节</w:t>
      </w:r>
      <w:r>
        <w:rPr>
          <w:rFonts w:hint="eastAsia" w:ascii="华文细黑" w:hAnsi="华文细黑" w:eastAsia="华文细黑" w:cs="华文细黑"/>
          <w:b/>
          <w:bCs w:val="0"/>
          <w:color w:val="000000"/>
          <w:sz w:val="16"/>
          <w:szCs w:val="16"/>
        </w:rPr>
        <w:t>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以便</w:t>
      </w:r>
      <w:r>
        <w:rPr>
          <w:rFonts w:hint="eastAsia" w:ascii="华文细黑" w:hAnsi="华文细黑" w:eastAsia="华文细黑" w:cs="华文细黑"/>
          <w:color w:val="000000"/>
          <w:sz w:val="16"/>
          <w:szCs w:val="16"/>
        </w:rPr>
        <w:t>当您在开户过程中可能遇到问题时，我们为您提供开户过程指导服务（包括电话和短信）。</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在涉及</w:t>
      </w:r>
      <w:r>
        <w:rPr>
          <w:rFonts w:hint="eastAsia" w:ascii="华文细黑" w:hAnsi="华文细黑" w:eastAsia="华文细黑" w:cs="华文细黑"/>
          <w:b w:val="0"/>
          <w:bCs w:val="0"/>
          <w:sz w:val="16"/>
          <w:szCs w:val="16"/>
        </w:rPr>
        <w:t>融资</w:t>
      </w:r>
      <w:r>
        <w:rPr>
          <w:rFonts w:hint="eastAsia" w:ascii="华文细黑" w:hAnsi="华文细黑" w:eastAsia="华文细黑" w:cs="华文细黑"/>
          <w:b w:val="0"/>
          <w:bCs w:val="0"/>
          <w:color w:val="000000"/>
          <w:sz w:val="16"/>
          <w:szCs w:val="16"/>
        </w:rPr>
        <w:t>融券</w:t>
      </w:r>
      <w:r>
        <w:rPr>
          <w:rFonts w:hint="eastAsia" w:ascii="华文细黑" w:hAnsi="华文细黑" w:eastAsia="华文细黑" w:cs="华文细黑"/>
          <w:color w:val="000000"/>
          <w:sz w:val="16"/>
          <w:szCs w:val="16"/>
        </w:rPr>
        <w:t>开户时，您还需要提供</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color w:val="000000"/>
          <w:sz w:val="16"/>
          <w:szCs w:val="16"/>
        </w:rPr>
        <w:t>第二联系人信息</w:t>
      </w:r>
      <w:r>
        <w:rPr>
          <w:rFonts w:hint="eastAsia" w:ascii="华文细黑" w:hAnsi="华文细黑" w:eastAsia="华文细黑" w:cs="华文细黑"/>
          <w:color w:val="000000"/>
          <w:sz w:val="16"/>
          <w:szCs w:val="16"/>
        </w:rPr>
        <w:t>（姓名、电话、社会关系）、申报关联关系、完成征信调查问卷。</w:t>
      </w:r>
    </w:p>
    <w:p>
      <w:pPr>
        <w:numPr>
          <w:ilvl w:val="0"/>
          <w:numId w:val="0"/>
        </w:numPr>
        <w:spacing w:before="156" w:after="156" w:line="400" w:lineRule="exact"/>
        <w:ind w:left="454" w:firstLine="0"/>
        <w:rPr>
          <w:rFonts w:hint="eastAsia" w:ascii="华文细黑" w:hAnsi="华文细黑" w:eastAsia="华文细黑" w:cs="华文细黑"/>
          <w:b/>
          <w:bCs/>
          <w:sz w:val="16"/>
          <w:szCs w:val="16"/>
          <w:lang w:val="en-US" w:eastAsia="zh-CN" w:bidi="ar-SA"/>
        </w:rPr>
      </w:pPr>
      <w:r>
        <w:rPr>
          <w:rFonts w:hint="eastAsia" w:ascii="华文细黑" w:hAnsi="华文细黑" w:eastAsia="华文细黑" w:cs="华文细黑"/>
          <w:sz w:val="16"/>
          <w:szCs w:val="16"/>
          <w:lang w:val="en-US" w:eastAsia="zh-CN" w:bidi="ar-SA"/>
        </w:rPr>
        <w:t>根据中国证</w:t>
      </w:r>
      <w:r>
        <w:rPr>
          <w:rFonts w:hint="eastAsia" w:ascii="华文细黑" w:hAnsi="华文细黑" w:eastAsia="华文细黑" w:cs="华文细黑"/>
          <w:b w:val="0"/>
          <w:bCs w:val="0"/>
          <w:sz w:val="16"/>
          <w:szCs w:val="16"/>
          <w:lang w:val="en-US" w:eastAsia="zh-CN" w:bidi="ar-SA"/>
        </w:rPr>
        <w:t>券</w:t>
      </w:r>
      <w:r>
        <w:rPr>
          <w:rFonts w:hint="eastAsia" w:ascii="华文细黑" w:hAnsi="华文细黑" w:eastAsia="华文细黑" w:cs="华文细黑"/>
          <w:b w:val="0"/>
          <w:bCs w:val="0"/>
          <w:sz w:val="16"/>
          <w:szCs w:val="16"/>
          <w:lang w:val="en-US" w:eastAsia="zh-CN"/>
        </w:rPr>
        <w:t>登记</w:t>
      </w:r>
      <w:r>
        <w:rPr>
          <w:rFonts w:hint="eastAsia" w:ascii="华文细黑" w:hAnsi="华文细黑" w:eastAsia="华文细黑" w:cs="华文细黑"/>
          <w:b w:val="0"/>
          <w:bCs w:val="0"/>
          <w:sz w:val="16"/>
          <w:szCs w:val="16"/>
          <w:lang w:val="en-US" w:eastAsia="zh-CN" w:bidi="ar-SA"/>
        </w:rPr>
        <w:t>结</w:t>
      </w:r>
      <w:r>
        <w:rPr>
          <w:rFonts w:hint="eastAsia" w:ascii="华文细黑" w:hAnsi="华文细黑" w:eastAsia="华文细黑" w:cs="华文细黑"/>
          <w:sz w:val="16"/>
          <w:szCs w:val="16"/>
          <w:lang w:val="en-US" w:eastAsia="zh-CN" w:bidi="ar-SA"/>
        </w:rPr>
        <w:t>算有限公司、沪深交易所及三方存管银行等相关机构要求，我们将您填写的上述个人信息报送至以上机构，</w:t>
      </w:r>
      <w:r>
        <w:rPr>
          <w:rFonts w:hint="eastAsia" w:ascii="华文细黑" w:hAnsi="华文细黑" w:eastAsia="华文细黑" w:cs="华文细黑"/>
          <w:b/>
          <w:bCs/>
          <w:sz w:val="16"/>
          <w:szCs w:val="16"/>
          <w:lang w:val="en-US" w:eastAsia="zh-CN" w:bidi="ar-SA"/>
        </w:rPr>
        <w:t>以便根据您的申请为您绑定三方存管</w:t>
      </w:r>
      <w:r>
        <w:rPr>
          <w:rFonts w:hint="eastAsia" w:ascii="华文细黑" w:hAnsi="华文细黑" w:eastAsia="华文细黑" w:cs="华文细黑"/>
          <w:b/>
          <w:bCs/>
          <w:sz w:val="16"/>
          <w:szCs w:val="16"/>
          <w:highlight w:val="none"/>
          <w:lang w:val="en-US" w:eastAsia="zh-CN" w:bidi="ar-SA"/>
        </w:rPr>
        <w:t>银行账户</w:t>
      </w:r>
      <w:r>
        <w:rPr>
          <w:rFonts w:hint="eastAsia" w:ascii="华文细黑" w:hAnsi="华文细黑" w:eastAsia="华文细黑" w:cs="华文细黑"/>
          <w:b/>
          <w:bCs/>
          <w:sz w:val="16"/>
          <w:szCs w:val="16"/>
          <w:lang w:val="en-US" w:eastAsia="zh-CN" w:bidi="ar-SA"/>
        </w:rPr>
        <w:t>、查询或开通股东账户、基金账户。我们仅报送相关机构所需的必须信息，且只用于办理相关开户业务。</w:t>
      </w:r>
    </w:p>
    <w:p>
      <w:pPr>
        <w:widowControl w:val="0"/>
        <w:numPr>
          <w:ilvl w:val="0"/>
          <w:numId w:val="24"/>
        </w:numPr>
        <w:spacing w:before="156" w:beforeLines="50" w:after="156" w:afterLines="50" w:line="400" w:lineRule="exact"/>
        <w:ind w:left="420" w:leftChars="0" w:firstLine="0"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kern w:val="2"/>
          <w:sz w:val="16"/>
          <w:szCs w:val="16"/>
          <w:lang w:val="en-US" w:eastAsia="zh-CN" w:bidi="ar-SA"/>
        </w:rPr>
        <w:t>登录交易账号</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当您登录中信证券</w:t>
      </w:r>
      <w:r>
        <w:rPr>
          <w:rFonts w:hint="eastAsia" w:ascii="华文细黑" w:hAnsi="华文细黑" w:eastAsia="华文细黑" w:cs="华文细黑"/>
          <w:b/>
          <w:bCs/>
          <w:sz w:val="16"/>
          <w:szCs w:val="16"/>
          <w:lang w:val="en-US" w:eastAsia="zh-CN"/>
        </w:rPr>
        <w:t>交易</w:t>
      </w:r>
      <w:r>
        <w:rPr>
          <w:rFonts w:hint="eastAsia" w:ascii="华文细黑" w:hAnsi="华文细黑" w:eastAsia="华文细黑" w:cs="华文细黑"/>
          <w:sz w:val="16"/>
          <w:szCs w:val="16"/>
        </w:rPr>
        <w:t>账号时，您需要向我们提供您的</w:t>
      </w:r>
      <w:r>
        <w:rPr>
          <w:rStyle w:val="107"/>
          <w:rFonts w:hint="eastAsia" w:ascii="华文细黑" w:hAnsi="华文细黑" w:eastAsia="华文细黑" w:cs="华文细黑"/>
          <w:sz w:val="16"/>
          <w:szCs w:val="16"/>
          <w:lang w:val="en-US" w:eastAsia="zh-CN"/>
        </w:rPr>
        <w:t>交易</w:t>
      </w:r>
      <w:r>
        <w:rPr>
          <w:rStyle w:val="107"/>
          <w:rFonts w:hint="eastAsia" w:ascii="华文细黑" w:hAnsi="华文细黑" w:eastAsia="华文细黑" w:cs="华文细黑"/>
          <w:sz w:val="16"/>
          <w:szCs w:val="16"/>
          <w:highlight w:val="none"/>
        </w:rPr>
        <w:t>账号</w:t>
      </w:r>
      <w:r>
        <w:rPr>
          <w:rStyle w:val="107"/>
          <w:rFonts w:hint="eastAsia" w:ascii="华文细黑" w:hAnsi="华文细黑" w:eastAsia="华文细黑" w:cs="华文细黑"/>
          <w:sz w:val="16"/>
          <w:szCs w:val="16"/>
        </w:rPr>
        <w:t>（资金账号/客户编号/上证A股/深证A股/上证B股/深证B股）</w:t>
      </w:r>
      <w:r>
        <w:rPr>
          <w:rFonts w:hint="eastAsia" w:ascii="华文细黑" w:hAnsi="华文细黑" w:eastAsia="华文细黑" w:cs="华文细黑"/>
          <w:sz w:val="16"/>
          <w:szCs w:val="16"/>
        </w:rPr>
        <w:t>及</w:t>
      </w:r>
      <w:r>
        <w:rPr>
          <w:rStyle w:val="107"/>
          <w:rFonts w:hint="eastAsia" w:ascii="华文细黑" w:hAnsi="华文细黑" w:eastAsia="华文细黑" w:cs="华文细黑"/>
          <w:sz w:val="16"/>
          <w:szCs w:val="16"/>
        </w:rPr>
        <w:t>密码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进行</w:t>
      </w:r>
      <w:r>
        <w:rPr>
          <w:rFonts w:hint="eastAsia" w:ascii="华文细黑" w:hAnsi="华文细黑" w:eastAsia="华文细黑" w:cs="华文细黑"/>
          <w:b/>
          <w:bCs/>
          <w:sz w:val="16"/>
          <w:szCs w:val="16"/>
        </w:rPr>
        <w:t>登录验证</w:t>
      </w:r>
      <w:r>
        <w:rPr>
          <w:rFonts w:hint="eastAsia" w:ascii="华文细黑" w:hAnsi="华文细黑" w:eastAsia="华文细黑" w:cs="华文细黑"/>
          <w:sz w:val="16"/>
          <w:szCs w:val="16"/>
        </w:rPr>
        <w:t>。</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为了使您能够安全方便快捷的登录</w:t>
      </w:r>
      <w:r>
        <w:rPr>
          <w:rFonts w:hint="eastAsia" w:ascii="华文细黑" w:hAnsi="华文细黑" w:eastAsia="华文细黑" w:cs="华文细黑"/>
          <w:sz w:val="16"/>
          <w:szCs w:val="16"/>
          <w:lang w:val="en-US" w:eastAsia="zh-CN"/>
        </w:rPr>
        <w:t>交易</w:t>
      </w:r>
      <w:r>
        <w:rPr>
          <w:rFonts w:hint="eastAsia" w:ascii="华文细黑" w:hAnsi="华文细黑" w:eastAsia="华文细黑" w:cs="华文细黑"/>
          <w:sz w:val="16"/>
          <w:szCs w:val="16"/>
        </w:rPr>
        <w:t>账号，中信证券信e投APP还为部分具有指纹/面容录入功能的移动设备客户端提供指纹/面容登录的功能。如果您</w:t>
      </w:r>
      <w:r>
        <w:rPr>
          <w:rFonts w:hint="eastAsia" w:ascii="华文细黑" w:hAnsi="华文细黑" w:eastAsia="华文细黑" w:cs="华文细黑"/>
          <w:b w:val="0"/>
          <w:bCs w:val="0"/>
          <w:sz w:val="16"/>
          <w:szCs w:val="16"/>
          <w:lang w:val="en-US" w:eastAsia="zh-CN"/>
        </w:rPr>
        <w:t>选择</w:t>
      </w:r>
      <w:r>
        <w:rPr>
          <w:rFonts w:hint="eastAsia" w:ascii="华文细黑" w:hAnsi="华文细黑" w:eastAsia="华文细黑" w:cs="华文细黑"/>
          <w:sz w:val="16"/>
          <w:szCs w:val="16"/>
        </w:rPr>
        <w:t>使用该方式登录中信证券交易账号，您需要在您的设备上打开指纹/面容功能并录入您的指纹/面容信息。请您知悉，我们仅接收</w:t>
      </w:r>
      <w:r>
        <w:rPr>
          <w:rStyle w:val="107"/>
          <w:rFonts w:hint="eastAsia" w:ascii="华文细黑" w:hAnsi="华文细黑" w:eastAsia="华文细黑" w:cs="华文细黑"/>
          <w:sz w:val="16"/>
          <w:szCs w:val="16"/>
        </w:rPr>
        <w:t>指纹/面容验证结果</w:t>
      </w:r>
      <w:r>
        <w:rPr>
          <w:rFonts w:hint="eastAsia" w:ascii="华文细黑" w:hAnsi="华文细黑" w:eastAsia="华文细黑" w:cs="华文细黑"/>
          <w:sz w:val="16"/>
          <w:szCs w:val="16"/>
        </w:rPr>
        <w:t>，不</w:t>
      </w:r>
      <w:r>
        <w:rPr>
          <w:rFonts w:hint="eastAsia" w:ascii="华文细黑" w:hAnsi="华文细黑" w:eastAsia="华文细黑" w:cs="华文细黑"/>
          <w:sz w:val="16"/>
          <w:szCs w:val="16"/>
          <w:lang w:val="en-US" w:eastAsia="zh-CN"/>
        </w:rPr>
        <w:t>会存储</w:t>
      </w:r>
      <w:r>
        <w:rPr>
          <w:rFonts w:hint="eastAsia" w:ascii="华文细黑" w:hAnsi="华文细黑" w:eastAsia="华文细黑" w:cs="华文细黑"/>
          <w:sz w:val="16"/>
          <w:szCs w:val="16"/>
        </w:rPr>
        <w:t>您的</w:t>
      </w:r>
      <w:r>
        <w:rPr>
          <w:rStyle w:val="107"/>
          <w:rFonts w:hint="eastAsia" w:ascii="华文细黑" w:hAnsi="华文细黑" w:eastAsia="华文细黑" w:cs="华文细黑"/>
          <w:b w:val="0"/>
          <w:bCs w:val="0"/>
          <w:i w:val="0"/>
          <w:iCs w:val="0"/>
          <w:sz w:val="16"/>
          <w:szCs w:val="16"/>
        </w:rPr>
        <w:t>指纹</w:t>
      </w:r>
      <w:r>
        <w:rPr>
          <w:rStyle w:val="107"/>
          <w:rFonts w:hint="eastAsia" w:ascii="华文细黑" w:hAnsi="华文细黑" w:eastAsia="华文细黑" w:cs="华文细黑"/>
          <w:b w:val="0"/>
          <w:bCs w:val="0"/>
          <w:i w:val="0"/>
          <w:iCs w:val="0"/>
          <w:sz w:val="16"/>
          <w:szCs w:val="16"/>
          <w:lang w:val="en-US" w:eastAsia="zh-CN"/>
        </w:rPr>
        <w:t>/</w:t>
      </w:r>
      <w:r>
        <w:rPr>
          <w:rStyle w:val="107"/>
          <w:rFonts w:hint="eastAsia" w:ascii="华文细黑" w:hAnsi="华文细黑" w:eastAsia="华文细黑" w:cs="华文细黑"/>
          <w:b w:val="0"/>
          <w:bCs w:val="0"/>
          <w:i w:val="0"/>
          <w:iCs w:val="0"/>
          <w:sz w:val="16"/>
          <w:szCs w:val="16"/>
        </w:rPr>
        <w:t>面容</w:t>
      </w:r>
      <w:r>
        <w:rPr>
          <w:rFonts w:hint="eastAsia" w:ascii="华文细黑" w:hAnsi="华文细黑" w:eastAsia="华文细黑" w:cs="华文细黑"/>
          <w:sz w:val="16"/>
          <w:szCs w:val="16"/>
        </w:rPr>
        <w:t>信息。如果您不同意提供前述相关</w:t>
      </w:r>
      <w:r>
        <w:rPr>
          <w:rFonts w:hint="eastAsia" w:ascii="华文细黑" w:hAnsi="华文细黑" w:eastAsia="华文细黑" w:cs="华文细黑"/>
          <w:sz w:val="16"/>
          <w:szCs w:val="16"/>
          <w:lang w:val="en-US" w:eastAsia="zh-CN"/>
        </w:rPr>
        <w:t>授权</w:t>
      </w:r>
      <w:r>
        <w:rPr>
          <w:rFonts w:hint="eastAsia" w:ascii="华文细黑" w:hAnsi="华文细黑" w:eastAsia="华文细黑" w:cs="华文细黑"/>
          <w:sz w:val="16"/>
          <w:szCs w:val="16"/>
        </w:rPr>
        <w:t>，可能导致您无法使用此功能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但</w:t>
      </w:r>
      <w:r>
        <w:rPr>
          <w:rFonts w:hint="eastAsia" w:ascii="华文细黑" w:hAnsi="华文细黑" w:eastAsia="华文细黑" w:cs="华文细黑"/>
          <w:sz w:val="16"/>
          <w:szCs w:val="16"/>
        </w:rPr>
        <w:t>您仍可通过密码方式进行账户验证并登录。</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维护账户信息</w:t>
      </w:r>
    </w:p>
    <w:p>
      <w:pPr>
        <w:pageBreakBefore w:val="0"/>
        <w:numPr>
          <w:ilvl w:val="0"/>
          <w:numId w:val="25"/>
        </w:numPr>
        <w:tabs>
          <w:tab w:val="left" w:pos="397"/>
        </w:tabs>
        <w:kinsoku/>
        <w:wordWrap/>
        <w:overflowPunct/>
        <w:topLinePunct w:val="0"/>
        <w:autoSpaceDE/>
        <w:autoSpaceDN/>
        <w:bidi w:val="0"/>
        <w:adjustRightInd/>
        <w:snapToGrid/>
        <w:spacing w:before="144" w:beforeLines="50" w:after="1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设置头像、昵称</w:t>
      </w:r>
    </w:p>
    <w:p>
      <w:pPr>
        <w:numPr>
          <w:ilvl w:val="0"/>
          <w:numId w:val="0"/>
        </w:numPr>
        <w:spacing w:before="156" w:after="156" w:line="400" w:lineRule="exact"/>
        <w:ind w:left="454" w:firstLine="0"/>
        <w:rPr>
          <w:rFonts w:hint="eastAsia" w:ascii="华文细黑" w:hAnsi="华文细黑" w:eastAsia="华文细黑" w:cs="华文细黑"/>
          <w:sz w:val="16"/>
          <w:szCs w:val="16"/>
          <w:lang w:val="en-US"/>
        </w:rPr>
      </w:pPr>
      <w:r>
        <w:rPr>
          <w:rFonts w:hint="eastAsia" w:ascii="华文细黑" w:hAnsi="华文细黑" w:eastAsia="华文细黑" w:cs="华文细黑"/>
          <w:sz w:val="16"/>
          <w:szCs w:val="16"/>
          <w:lang w:val="en-US" w:eastAsia="zh-CN"/>
        </w:rPr>
        <w:t>当</w:t>
      </w:r>
      <w:r>
        <w:rPr>
          <w:rFonts w:hint="eastAsia" w:ascii="华文细黑" w:hAnsi="华文细黑" w:eastAsia="华文细黑" w:cs="华文细黑"/>
          <w:sz w:val="16"/>
          <w:szCs w:val="16"/>
          <w:lang w:val="en-US"/>
        </w:rPr>
        <w:t>您注册完中信证券互联网账号后，您可以在信e投APP“个人资料”页面设置头像、昵称信息</w:t>
      </w:r>
      <w:r>
        <w:rPr>
          <w:rFonts w:hint="eastAsia" w:ascii="华文细黑" w:hAnsi="华文细黑" w:eastAsia="华文细黑" w:cs="华文细黑"/>
          <w:sz w:val="16"/>
          <w:szCs w:val="16"/>
          <w:lang w:val="en-US" w:eastAsia="zh-CN"/>
        </w:rPr>
        <w:t>，以便向您展示更符合您需求的产品页面</w:t>
      </w:r>
      <w:r>
        <w:rPr>
          <w:rFonts w:hint="eastAsia" w:ascii="华文细黑" w:hAnsi="华文细黑" w:eastAsia="华文细黑" w:cs="华文细黑"/>
          <w:sz w:val="16"/>
          <w:szCs w:val="16"/>
          <w:lang w:val="en-US"/>
        </w:rPr>
        <w:t>。</w:t>
      </w:r>
    </w:p>
    <w:p>
      <w:pPr>
        <w:pageBreakBefore w:val="0"/>
        <w:numPr>
          <w:ilvl w:val="0"/>
          <w:numId w:val="25"/>
        </w:numPr>
        <w:tabs>
          <w:tab w:val="left" w:pos="397"/>
        </w:tabs>
        <w:kinsoku/>
        <w:wordWrap/>
        <w:overflowPunct/>
        <w:topLinePunct w:val="0"/>
        <w:autoSpaceDE/>
        <w:autoSpaceDN/>
        <w:bidi w:val="0"/>
        <w:adjustRightInd/>
        <w:snapToGrid/>
        <w:spacing w:before="144" w:beforeLines="50" w:after="1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维护个人基本信息</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当您进行个人基本信息维护时，</w:t>
      </w:r>
      <w:r>
        <w:rPr>
          <w:rFonts w:hint="eastAsia" w:ascii="华文细黑" w:hAnsi="华文细黑" w:eastAsia="华文细黑" w:cs="华文细黑"/>
          <w:sz w:val="16"/>
          <w:szCs w:val="16"/>
        </w:rPr>
        <w:t>我们会向您开户时提交的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发送短信验证码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用于核验您的身份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您可以修改</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个人基本信息</w:t>
      </w:r>
      <w:r>
        <w:rPr>
          <w:rFonts w:hint="eastAsia" w:ascii="华文细黑" w:hAnsi="华文细黑" w:eastAsia="华文细黑" w:cs="华文细黑"/>
          <w:sz w:val="16"/>
          <w:szCs w:val="16"/>
          <w:lang w:val="en-US" w:eastAsia="zh-CN"/>
        </w:rPr>
        <w:t>：包括手机号、微信号、邮箱、联系地址、住址、邮编、学历；</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个人工作信息</w:t>
      </w:r>
      <w:r>
        <w:rPr>
          <w:rFonts w:hint="eastAsia" w:ascii="华文细黑" w:hAnsi="华文细黑" w:eastAsia="华文细黑" w:cs="华文细黑"/>
          <w:sz w:val="16"/>
          <w:szCs w:val="16"/>
          <w:lang w:val="en-US" w:eastAsia="zh-CN"/>
        </w:rPr>
        <w:t>：包括职业、行业、工作单位；</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第二联系人信息</w:t>
      </w:r>
      <w:r>
        <w:rPr>
          <w:rFonts w:hint="eastAsia" w:ascii="华文细黑" w:hAnsi="华文细黑" w:eastAsia="华文细黑" w:cs="华文细黑"/>
          <w:sz w:val="16"/>
          <w:szCs w:val="16"/>
          <w:lang w:val="en-US" w:eastAsia="zh-CN"/>
        </w:rPr>
        <w:t>：包括第二联系人姓名、电话及社会关系；</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其他信息</w:t>
      </w:r>
      <w:r>
        <w:rPr>
          <w:rFonts w:hint="eastAsia" w:ascii="华文细黑" w:hAnsi="华文细黑" w:eastAsia="华文细黑" w:cs="华文细黑"/>
          <w:sz w:val="16"/>
          <w:szCs w:val="16"/>
          <w:lang w:val="en-US" w:eastAsia="zh-CN"/>
        </w:rPr>
        <w:t>：包括交易的实际受益人、实际控制投资的自然人。</w:t>
      </w:r>
    </w:p>
    <w:p>
      <w:pPr>
        <w:numPr>
          <w:ilvl w:val="0"/>
          <w:numId w:val="0"/>
        </w:numPr>
        <w:spacing w:before="156" w:after="156" w:line="400" w:lineRule="exact"/>
        <w:ind w:left="454" w:firstLine="0"/>
        <w:rPr>
          <w:rFonts w:hint="eastAsia" w:ascii="华文细黑" w:hAnsi="华文细黑" w:eastAsia="华文细黑" w:cs="华文细黑"/>
          <w:sz w:val="16"/>
          <w:szCs w:val="16"/>
          <w:lang w:val="en-US"/>
        </w:rPr>
      </w:pPr>
      <w:r>
        <w:rPr>
          <w:rFonts w:hint="eastAsia" w:ascii="华文细黑" w:hAnsi="华文细黑" w:eastAsia="华文细黑" w:cs="华文细黑"/>
          <w:b/>
          <w:bCs/>
          <w:sz w:val="16"/>
          <w:szCs w:val="16"/>
          <w:lang w:val="en-US"/>
        </w:rPr>
        <w:t>根据国家反</w:t>
      </w:r>
      <w:r>
        <w:rPr>
          <w:rFonts w:hint="eastAsia" w:ascii="华文细黑" w:hAnsi="华文细黑" w:eastAsia="华文细黑" w:cs="华文细黑"/>
          <w:b/>
          <w:bCs/>
          <w:sz w:val="16"/>
          <w:szCs w:val="16"/>
          <w:lang w:val="en-US" w:eastAsia="zh-CN"/>
        </w:rPr>
        <w:t>洗钱</w:t>
      </w:r>
      <w:r>
        <w:rPr>
          <w:rFonts w:hint="eastAsia" w:ascii="华文细黑" w:hAnsi="华文细黑" w:eastAsia="华文细黑" w:cs="华文细黑"/>
          <w:b/>
          <w:bCs/>
          <w:sz w:val="16"/>
          <w:szCs w:val="16"/>
          <w:lang w:val="en-US"/>
        </w:rPr>
        <w:t>的监管要求，</w:t>
      </w:r>
      <w:r>
        <w:rPr>
          <w:rFonts w:hint="eastAsia" w:ascii="华文细黑" w:hAnsi="华文细黑" w:eastAsia="华文细黑" w:cs="华文细黑"/>
          <w:b/>
          <w:bCs/>
          <w:sz w:val="16"/>
          <w:szCs w:val="16"/>
          <w:lang w:val="en-US" w:eastAsia="zh-CN"/>
        </w:rPr>
        <w:t>如</w:t>
      </w:r>
      <w:r>
        <w:rPr>
          <w:rFonts w:hint="eastAsia" w:ascii="华文细黑" w:hAnsi="华文细黑" w:eastAsia="华文细黑" w:cs="华文细黑"/>
          <w:b/>
          <w:bCs/>
          <w:sz w:val="16"/>
          <w:szCs w:val="16"/>
          <w:lang w:val="en-US"/>
        </w:rPr>
        <w:t>您</w:t>
      </w:r>
      <w:r>
        <w:rPr>
          <w:rFonts w:hint="eastAsia" w:ascii="华文细黑" w:hAnsi="华文细黑" w:eastAsia="华文细黑" w:cs="华文细黑"/>
          <w:b/>
          <w:bCs/>
          <w:sz w:val="16"/>
          <w:szCs w:val="16"/>
          <w:lang w:val="en-US" w:eastAsia="zh-CN"/>
        </w:rPr>
        <w:t>已</w:t>
      </w:r>
      <w:r>
        <w:rPr>
          <w:rFonts w:hint="eastAsia" w:ascii="华文细黑" w:hAnsi="华文细黑" w:eastAsia="华文细黑" w:cs="华文细黑"/>
          <w:b/>
          <w:bCs/>
          <w:sz w:val="16"/>
          <w:szCs w:val="16"/>
          <w:lang w:val="en-US"/>
        </w:rPr>
        <w:t>开通</w:t>
      </w:r>
      <w:r>
        <w:rPr>
          <w:rFonts w:hint="eastAsia" w:ascii="华文细黑" w:hAnsi="华文细黑" w:eastAsia="华文细黑" w:cs="华文细黑"/>
          <w:b/>
          <w:bCs/>
          <w:sz w:val="16"/>
          <w:szCs w:val="16"/>
          <w:lang w:val="en-US" w:eastAsia="zh-CN"/>
        </w:rPr>
        <w:t>中信证券资金账号</w:t>
      </w:r>
      <w:r>
        <w:rPr>
          <w:rFonts w:hint="eastAsia" w:ascii="华文细黑" w:hAnsi="华文细黑" w:eastAsia="华文细黑" w:cs="华文细黑"/>
          <w:b/>
          <w:bCs/>
          <w:sz w:val="16"/>
          <w:szCs w:val="16"/>
          <w:lang w:val="en-US"/>
        </w:rPr>
        <w:t>，根据国家反洗钱的监管要求，</w:t>
      </w:r>
      <w:r>
        <w:rPr>
          <w:rFonts w:hint="eastAsia" w:ascii="华文细黑" w:hAnsi="华文细黑" w:eastAsia="华文细黑" w:cs="华文细黑"/>
          <w:b/>
          <w:bCs/>
          <w:sz w:val="16"/>
          <w:szCs w:val="16"/>
          <w:lang w:val="en-US" w:eastAsia="zh-CN"/>
        </w:rPr>
        <w:t>须</w:t>
      </w:r>
      <w:r>
        <w:rPr>
          <w:rFonts w:hint="eastAsia" w:ascii="华文细黑" w:hAnsi="华文细黑" w:eastAsia="华文细黑" w:cs="华文细黑"/>
          <w:b/>
          <w:bCs/>
          <w:sz w:val="16"/>
          <w:szCs w:val="16"/>
          <w:lang w:val="en-US"/>
        </w:rPr>
        <w:t>及时更新或完善您的身份基本信息</w:t>
      </w:r>
      <w:r>
        <w:rPr>
          <w:rFonts w:hint="eastAsia" w:ascii="华文细黑" w:hAnsi="华文细黑" w:eastAsia="华文细黑" w:cs="华文细黑"/>
          <w:sz w:val="16"/>
          <w:szCs w:val="16"/>
          <w:lang w:val="en-US"/>
        </w:rPr>
        <w:t>，包括姓名、性别、国籍、职业、地址、联系电话、</w:t>
      </w:r>
      <w:r>
        <w:rPr>
          <w:rStyle w:val="107"/>
          <w:rFonts w:hint="eastAsia" w:ascii="华文细黑" w:hAnsi="华文细黑" w:eastAsia="华文细黑" w:cs="华文细黑"/>
          <w:b/>
          <w:sz w:val="16"/>
          <w:szCs w:val="16"/>
        </w:rPr>
        <w:t>证件</w:t>
      </w:r>
      <w:r>
        <w:rPr>
          <w:rStyle w:val="107"/>
          <w:rFonts w:hint="eastAsia" w:ascii="华文细黑" w:hAnsi="华文细黑" w:eastAsia="华文细黑" w:cs="华文细黑"/>
          <w:b/>
          <w:sz w:val="16"/>
          <w:szCs w:val="16"/>
          <w:lang w:val="en-US" w:eastAsia="zh-CN"/>
        </w:rPr>
        <w:t>类型</w:t>
      </w:r>
      <w:r>
        <w:rPr>
          <w:rStyle w:val="107"/>
          <w:rFonts w:hint="eastAsia" w:ascii="华文细黑" w:hAnsi="华文细黑" w:eastAsia="华文细黑" w:cs="华文细黑"/>
          <w:b/>
          <w:sz w:val="16"/>
          <w:szCs w:val="16"/>
        </w:rPr>
        <w:t>、</w:t>
      </w:r>
      <w:r>
        <w:rPr>
          <w:rStyle w:val="107"/>
          <w:rFonts w:hint="eastAsia" w:ascii="华文细黑" w:hAnsi="华文细黑" w:eastAsia="华文细黑" w:cs="华文细黑"/>
          <w:b/>
          <w:sz w:val="16"/>
          <w:szCs w:val="16"/>
          <w:lang w:val="en-US" w:eastAsia="zh-CN"/>
        </w:rPr>
        <w:t>证件</w:t>
      </w:r>
      <w:r>
        <w:rPr>
          <w:rStyle w:val="107"/>
          <w:rFonts w:hint="eastAsia" w:ascii="华文细黑" w:hAnsi="华文细黑" w:eastAsia="华文细黑" w:cs="华文细黑"/>
          <w:b/>
          <w:sz w:val="16"/>
          <w:szCs w:val="16"/>
        </w:rPr>
        <w:t>号码</w:t>
      </w:r>
      <w:r>
        <w:rPr>
          <w:rStyle w:val="107"/>
          <w:rFonts w:hint="eastAsia" w:ascii="华文细黑" w:hAnsi="华文细黑" w:eastAsia="华文细黑" w:cs="华文细黑"/>
          <w:b/>
          <w:sz w:val="16"/>
          <w:szCs w:val="16"/>
          <w:lang w:val="en-US" w:eastAsia="zh-CN"/>
        </w:rPr>
        <w:t xml:space="preserve"> </w:t>
      </w:r>
      <w:r>
        <w:rPr>
          <w:rFonts w:hint="eastAsia" w:ascii="华文细黑" w:hAnsi="华文细黑" w:eastAsia="华文细黑" w:cs="华文细黑"/>
          <w:sz w:val="16"/>
          <w:szCs w:val="16"/>
        </w:rPr>
        <w:t>和</w:t>
      </w:r>
      <w:r>
        <w:rPr>
          <w:rStyle w:val="107"/>
          <w:rFonts w:hint="eastAsia" w:ascii="华文细黑" w:hAnsi="华文细黑" w:eastAsia="华文细黑" w:cs="华文细黑"/>
          <w:b/>
          <w:sz w:val="16"/>
          <w:szCs w:val="16"/>
        </w:rPr>
        <w:t>有效期</w:t>
      </w:r>
      <w:r>
        <w:rPr>
          <w:rFonts w:hint="eastAsia" w:ascii="华文细黑" w:hAnsi="华文细黑" w:eastAsia="华文细黑" w:cs="华文细黑"/>
          <w:sz w:val="16"/>
          <w:szCs w:val="16"/>
          <w:lang w:val="en-US"/>
        </w:rPr>
        <w:t>。</w:t>
      </w:r>
    </w:p>
    <w:p>
      <w:pPr>
        <w:pageBreakBefore w:val="0"/>
        <w:numPr>
          <w:ilvl w:val="0"/>
          <w:numId w:val="25"/>
        </w:numPr>
        <w:tabs>
          <w:tab w:val="left" w:pos="397"/>
        </w:tabs>
        <w:kinsoku/>
        <w:wordWrap/>
        <w:overflowPunct/>
        <w:topLinePunct w:val="0"/>
        <w:autoSpaceDE/>
        <w:autoSpaceDN/>
        <w:bidi w:val="0"/>
        <w:adjustRightInd/>
        <w:snapToGrid/>
        <w:spacing w:before="144" w:beforeLines="50" w:after="1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维护个人身份、账号和资产信息、权限开通</w:t>
      </w:r>
    </w:p>
    <w:p>
      <w:pPr>
        <w:numPr>
          <w:ilvl w:val="0"/>
          <w:numId w:val="0"/>
        </w:numPr>
        <w:spacing w:before="156" w:after="156" w:line="400" w:lineRule="exact"/>
        <w:ind w:left="454" w:firstLine="0"/>
        <w:rPr>
          <w:rFonts w:hint="eastAsia" w:ascii="华文细黑" w:hAnsi="华文细黑" w:eastAsia="华文细黑" w:cs="华文细黑"/>
          <w:sz w:val="16"/>
          <w:szCs w:val="16"/>
          <w:lang w:val="en-US" w:eastAsia="zh-CN"/>
        </w:rPr>
      </w:pPr>
      <w:r>
        <w:rPr>
          <w:rFonts w:hint="eastAsia" w:ascii="华文细黑" w:hAnsi="华文细黑" w:eastAsia="华文细黑" w:cs="华文细黑"/>
          <w:b/>
          <w:bCs/>
          <w:sz w:val="16"/>
          <w:szCs w:val="16"/>
          <w:lang w:val="en-US" w:eastAsia="zh-CN"/>
        </w:rPr>
        <w:t>当您进行个人身份信息、账号信息、资产信息维护，或权限（包括科创板、创业板、北交所、新三板、港股通、不特定可转债、风险警示股票、退市整理股票、私募基金合格投资者、私募资管合格投资者、创新企业股票和存托凭证、科创板成长层、科创板存托凭证、公司债及企业债、北交所/股转定向可转债、退市板块股票挂牌转让、债券通用质押式逆回购、深市退市整理可转债、行权融资、公开发行优先股、财富管理权限、融券回购、商品期货ETF申赎、单市场ETF申赎、跨境ETF申赎、跨市场ETF申赎、商品ETF申赎、货币ETF申赎、债券ETF申赎、报价回购、债券专业投资者、约定购回、股票质押式回购、基础设施基金、开通委托方式、开通协议权限，以下简称相关权限）开通</w:t>
      </w:r>
      <w:r>
        <w:rPr>
          <w:rFonts w:hint="eastAsia" w:ascii="华文细黑" w:hAnsi="华文细黑" w:eastAsia="华文细黑" w:cs="华文细黑"/>
          <w:sz w:val="16"/>
          <w:szCs w:val="16"/>
          <w:lang w:val="en-US" w:eastAsia="zh-CN"/>
        </w:rPr>
        <w:t>时，根据监管要求，我们需要校验您的</w:t>
      </w:r>
      <w:r>
        <w:rPr>
          <w:rFonts w:hint="eastAsia" w:ascii="华文细黑" w:hAnsi="华文细黑" w:eastAsia="华文细黑" w:cs="华文细黑"/>
          <w:b/>
          <w:bCs/>
          <w:i/>
          <w:iCs/>
          <w:sz w:val="16"/>
          <w:szCs w:val="16"/>
          <w:lang w:val="en-US" w:eastAsia="zh-CN"/>
        </w:rPr>
        <w:t>交易账号、</w:t>
      </w:r>
      <w:r>
        <w:rPr>
          <w:rStyle w:val="107"/>
          <w:rFonts w:hint="eastAsia" w:ascii="华文细黑" w:hAnsi="华文细黑" w:eastAsia="华文细黑" w:cs="华文细黑"/>
          <w:sz w:val="16"/>
          <w:szCs w:val="16"/>
        </w:rPr>
        <w:t>交易密码</w:t>
      </w:r>
      <w:r>
        <w:rPr>
          <w:rFonts w:hint="eastAsia" w:ascii="华文细黑" w:hAnsi="华文细黑" w:eastAsia="华文细黑" w:cs="华文细黑"/>
          <w:sz w:val="16"/>
          <w:szCs w:val="16"/>
          <w:lang w:val="en-US" w:eastAsia="zh-CN"/>
        </w:rPr>
        <w:t>，并进行实名认证，</w:t>
      </w:r>
      <w:r>
        <w:rPr>
          <w:rFonts w:hint="eastAsia" w:ascii="华文细黑" w:hAnsi="华文细黑" w:eastAsia="华文细黑" w:cs="华文细黑"/>
          <w:b/>
          <w:bCs/>
          <w:sz w:val="16"/>
          <w:szCs w:val="16"/>
          <w:lang w:val="en-US" w:eastAsia="zh-CN"/>
        </w:rPr>
        <w:t>以核验您系本人进行相关操作</w:t>
      </w:r>
      <w:r>
        <w:rPr>
          <w:rFonts w:hint="eastAsia" w:ascii="华文细黑" w:hAnsi="华文细黑" w:eastAsia="华文细黑" w:cs="华文细黑"/>
          <w:sz w:val="16"/>
          <w:szCs w:val="16"/>
          <w:lang w:val="en-US" w:eastAsia="zh-CN"/>
        </w:rPr>
        <w:t>。</w:t>
      </w:r>
    </w:p>
    <w:p>
      <w:pPr>
        <w:numPr>
          <w:ilvl w:val="0"/>
          <w:numId w:val="0"/>
        </w:numPr>
        <w:spacing w:before="156" w:after="156" w:line="400" w:lineRule="exact"/>
        <w:ind w:left="454" w:firstLine="0"/>
        <w:rPr>
          <w:rStyle w:val="107"/>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根据具体业务需要，</w:t>
      </w:r>
      <w:r>
        <w:rPr>
          <w:rFonts w:hint="eastAsia" w:ascii="华文细黑" w:hAnsi="华文细黑" w:eastAsia="华文细黑" w:cs="华文细黑"/>
          <w:b w:val="0"/>
          <w:bCs w:val="0"/>
          <w:sz w:val="16"/>
          <w:szCs w:val="16"/>
          <w:lang w:val="en-US" w:eastAsia="zh-CN"/>
        </w:rPr>
        <w:t>我们</w:t>
      </w:r>
      <w:r>
        <w:rPr>
          <w:rFonts w:hint="eastAsia" w:ascii="华文细黑" w:hAnsi="华文细黑" w:eastAsia="华文细黑" w:cs="华文细黑"/>
          <w:sz w:val="16"/>
          <w:szCs w:val="16"/>
          <w:lang w:val="en-US" w:eastAsia="zh-CN"/>
        </w:rPr>
        <w:t>需要您提供</w:t>
      </w:r>
      <w:r>
        <w:rPr>
          <w:rFonts w:hint="eastAsia" w:ascii="华文细黑" w:hAnsi="华文细黑" w:eastAsia="华文细黑" w:cs="华文细黑"/>
          <w:b/>
          <w:bCs/>
          <w:i/>
          <w:iCs/>
          <w:sz w:val="16"/>
          <w:szCs w:val="16"/>
          <w:lang w:val="en-US" w:eastAsia="zh-CN"/>
        </w:rPr>
        <w:t>交易账号</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短信验证码</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i/>
          <w:iCs/>
          <w:sz w:val="16"/>
          <w:szCs w:val="16"/>
          <w:lang w:val="en-US" w:eastAsia="zh-CN"/>
        </w:rPr>
        <w:t>个人身份信息</w:t>
      </w:r>
      <w:r>
        <w:rPr>
          <w:rFonts w:hint="eastAsia" w:ascii="华文细黑" w:hAnsi="华文细黑" w:eastAsia="华文细黑" w:cs="华文细黑"/>
          <w:sz w:val="16"/>
          <w:szCs w:val="16"/>
          <w:lang w:val="en-US" w:eastAsia="zh-CN"/>
        </w:rPr>
        <w:t>（包括</w:t>
      </w:r>
      <w:r>
        <w:rPr>
          <w:rStyle w:val="107"/>
          <w:rFonts w:hint="eastAsia" w:ascii="华文细黑" w:hAnsi="华文细黑" w:eastAsia="华文细黑" w:cs="华文细黑"/>
          <w:sz w:val="16"/>
          <w:szCs w:val="16"/>
        </w:rPr>
        <w:t>证件类型、证件号码</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身份证正反面照片</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lang w:val="en-US" w:eastAsia="zh-CN"/>
        </w:rPr>
        <w:t>税收身份</w:t>
      </w:r>
      <w:r>
        <w:rPr>
          <w:rFonts w:hint="eastAsia" w:ascii="华文细黑" w:hAnsi="华文细黑" w:eastAsia="华文细黑" w:cs="华文细黑"/>
          <w:sz w:val="16"/>
          <w:szCs w:val="16"/>
          <w:lang w:val="en-US" w:eastAsia="zh-CN"/>
        </w:rPr>
        <w:t>）</w:t>
      </w:r>
      <w:r>
        <w:rPr>
          <w:rStyle w:val="107"/>
          <w:rFonts w:hint="eastAsia" w:ascii="华文细黑" w:hAnsi="华文细黑" w:eastAsia="华文细黑" w:cs="华文细黑"/>
          <w:sz w:val="16"/>
          <w:szCs w:val="16"/>
          <w:lang w:val="en-US" w:eastAsia="zh-CN"/>
        </w:rPr>
        <w:t>、</w:t>
      </w:r>
      <w:r>
        <w:rPr>
          <w:rFonts w:hint="eastAsia" w:ascii="华文细黑" w:hAnsi="华文细黑" w:eastAsia="华文细黑" w:cs="华文细黑"/>
          <w:b/>
          <w:bCs/>
          <w:i/>
          <w:iCs/>
          <w:color w:val="000000"/>
          <w:sz w:val="16"/>
          <w:szCs w:val="16"/>
        </w:rPr>
        <w:t>生物识别信息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包括</w:t>
      </w:r>
      <w:r>
        <w:rPr>
          <w:rStyle w:val="107"/>
          <w:rFonts w:hint="eastAsia" w:ascii="华文细黑" w:hAnsi="华文细黑" w:eastAsia="华文细黑" w:cs="华文细黑"/>
          <w:b/>
          <w:bCs/>
          <w:color w:val="000000"/>
          <w:sz w:val="16"/>
          <w:szCs w:val="16"/>
        </w:rPr>
        <w:t>人脸识别信息、录音录像</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i w:val="0"/>
          <w:iCs w:val="0"/>
          <w:color w:val="000000"/>
          <w:sz w:val="16"/>
          <w:szCs w:val="16"/>
          <w:lang w:eastAsia="zh-CN"/>
        </w:rPr>
        <w:t>、</w:t>
      </w:r>
      <w:r>
        <w:rPr>
          <w:rStyle w:val="107"/>
          <w:rFonts w:hint="eastAsia" w:ascii="华文细黑" w:hAnsi="华文细黑" w:eastAsia="华文细黑" w:cs="华文细黑"/>
          <w:b w:val="0"/>
          <w:bCs w:val="0"/>
          <w:i w:val="0"/>
          <w:iCs w:val="0"/>
          <w:sz w:val="16"/>
          <w:szCs w:val="16"/>
          <w:lang w:val="en-US" w:eastAsia="zh-CN"/>
        </w:rPr>
        <w:t>密码</w:t>
      </w:r>
      <w:r>
        <w:rPr>
          <w:rFonts w:hint="eastAsia" w:ascii="华文细黑" w:hAnsi="华文细黑" w:eastAsia="华文细黑" w:cs="华文细黑"/>
          <w:b w:val="0"/>
          <w:bCs w:val="0"/>
          <w:color w:val="000000"/>
          <w:sz w:val="16"/>
          <w:szCs w:val="16"/>
          <w:lang w:eastAsia="zh-CN"/>
        </w:rPr>
        <w:t>。</w:t>
      </w:r>
    </w:p>
    <w:p>
      <w:pPr>
        <w:numPr>
          <w:ilvl w:val="0"/>
          <w:numId w:val="0"/>
        </w:numPr>
        <w:spacing w:before="156" w:after="156" w:line="400" w:lineRule="exact"/>
        <w:ind w:left="454" w:firstLine="0"/>
        <w:rPr>
          <w:rStyle w:val="107"/>
          <w:rFonts w:hint="eastAsia" w:ascii="华文细黑" w:hAnsi="华文细黑" w:eastAsia="华文细黑" w:cs="华文细黑"/>
          <w:sz w:val="16"/>
          <w:szCs w:val="16"/>
          <w:lang w:val="en-US" w:eastAsia="zh-CN"/>
        </w:rPr>
      </w:pPr>
      <w:r>
        <w:rPr>
          <w:rFonts w:hint="eastAsia" w:ascii="华文细黑" w:hAnsi="华文细黑" w:eastAsia="华文细黑" w:cs="华文细黑"/>
          <w:b/>
          <w:bCs/>
          <w:color w:val="000000"/>
          <w:sz w:val="16"/>
          <w:szCs w:val="16"/>
          <w:lang w:val="en-US" w:eastAsia="zh-CN"/>
        </w:rPr>
        <w:t>当涉及第三方存管银行账户业务</w:t>
      </w:r>
      <w:r>
        <w:rPr>
          <w:rFonts w:hint="eastAsia" w:ascii="华文细黑" w:hAnsi="华文细黑" w:eastAsia="华文细黑" w:cs="华文细黑"/>
          <w:b w:val="0"/>
          <w:bCs w:val="0"/>
          <w:color w:val="000000"/>
          <w:sz w:val="16"/>
          <w:szCs w:val="16"/>
          <w:lang w:val="en-US" w:eastAsia="zh-CN"/>
        </w:rPr>
        <w:t>时，您需提供三方存管</w:t>
      </w:r>
      <w:r>
        <w:rPr>
          <w:rFonts w:hint="eastAsia" w:ascii="华文细黑" w:hAnsi="华文细黑" w:eastAsia="华文细黑" w:cs="华文细黑"/>
          <w:b w:val="0"/>
          <w:bCs w:val="0"/>
          <w:sz w:val="16"/>
          <w:szCs w:val="16"/>
          <w:lang w:val="en-US" w:eastAsia="zh-CN"/>
        </w:rPr>
        <w:t>银行名称、</w:t>
      </w:r>
      <w:r>
        <w:rPr>
          <w:rStyle w:val="107"/>
          <w:rFonts w:hint="eastAsia" w:ascii="华文细黑" w:hAnsi="华文细黑" w:eastAsia="华文细黑" w:cs="华文细黑"/>
          <w:sz w:val="16"/>
          <w:szCs w:val="16"/>
          <w:lang w:val="en-US" w:eastAsia="zh-CN"/>
        </w:rPr>
        <w:t>卡号、银行卡密码</w:t>
      </w:r>
      <w:r>
        <w:rPr>
          <w:rFonts w:hint="eastAsia" w:ascii="华文细黑" w:hAnsi="华文细黑" w:eastAsia="华文细黑" w:cs="华文细黑"/>
          <w:b w:val="0"/>
          <w:bCs w:val="0"/>
          <w:sz w:val="16"/>
          <w:szCs w:val="16"/>
          <w:lang w:val="en-US" w:eastAsia="zh-CN"/>
        </w:rPr>
        <w:t>、</w:t>
      </w:r>
      <w:r>
        <w:rPr>
          <w:rStyle w:val="107"/>
          <w:rFonts w:hint="eastAsia" w:ascii="华文细黑" w:hAnsi="华文细黑" w:eastAsia="华文细黑" w:cs="华文细黑"/>
          <w:sz w:val="16"/>
          <w:szCs w:val="16"/>
          <w:lang w:val="en-US" w:eastAsia="zh-CN"/>
        </w:rPr>
        <w:t>银行卡照片；</w:t>
      </w:r>
    </w:p>
    <w:p>
      <w:pPr>
        <w:numPr>
          <w:ilvl w:val="0"/>
          <w:numId w:val="0"/>
        </w:numPr>
        <w:spacing w:before="156" w:after="156" w:line="400" w:lineRule="exact"/>
        <w:ind w:left="454" w:firstLine="0"/>
        <w:rPr>
          <w:rFonts w:hint="eastAsia" w:ascii="华文细黑" w:hAnsi="华文细黑" w:eastAsia="华文细黑" w:cs="华文细黑"/>
          <w:sz w:val="16"/>
          <w:szCs w:val="16"/>
          <w:lang w:eastAsia="zh-CN"/>
        </w:rPr>
      </w:pPr>
      <w:r>
        <w:rPr>
          <w:rStyle w:val="107"/>
          <w:rFonts w:hint="eastAsia" w:ascii="华文细黑" w:hAnsi="华文细黑" w:eastAsia="华文细黑" w:cs="华文细黑"/>
          <w:b/>
          <w:bCs/>
          <w:i w:val="0"/>
          <w:iCs w:val="0"/>
          <w:sz w:val="16"/>
          <w:szCs w:val="16"/>
          <w:lang w:val="en-US" w:eastAsia="zh-CN"/>
        </w:rPr>
        <w:t>当涉及机构</w:t>
      </w:r>
      <w:r>
        <w:rPr>
          <w:rFonts w:hint="eastAsia" w:ascii="华文细黑" w:hAnsi="华文细黑" w:eastAsia="华文细黑" w:cs="华文细黑"/>
          <w:b/>
          <w:bCs/>
          <w:color w:val="000000"/>
          <w:sz w:val="16"/>
          <w:szCs w:val="16"/>
          <w:lang w:val="en-US" w:eastAsia="zh-CN"/>
        </w:rPr>
        <w:t>相关</w:t>
      </w:r>
      <w:r>
        <w:rPr>
          <w:rStyle w:val="107"/>
          <w:rFonts w:hint="eastAsia" w:ascii="华文细黑" w:hAnsi="华文细黑" w:eastAsia="华文细黑" w:cs="华文细黑"/>
          <w:b/>
          <w:bCs/>
          <w:i w:val="0"/>
          <w:iCs w:val="0"/>
          <w:sz w:val="16"/>
          <w:szCs w:val="16"/>
          <w:lang w:val="en-US" w:eastAsia="zh-CN"/>
        </w:rPr>
        <w:t>业务</w:t>
      </w:r>
      <w:r>
        <w:rPr>
          <w:rStyle w:val="107"/>
          <w:rFonts w:hint="eastAsia" w:ascii="华文细黑" w:hAnsi="华文细黑" w:eastAsia="华文细黑" w:cs="华文细黑"/>
          <w:b w:val="0"/>
          <w:bCs w:val="0"/>
          <w:i w:val="0"/>
          <w:iCs w:val="0"/>
          <w:sz w:val="16"/>
          <w:szCs w:val="16"/>
          <w:lang w:val="en-US" w:eastAsia="zh-CN"/>
        </w:rPr>
        <w:t>时，您需提供</w:t>
      </w:r>
      <w:r>
        <w:rPr>
          <w:rFonts w:hint="eastAsia" w:ascii="华文细黑" w:hAnsi="华文细黑" w:eastAsia="华文细黑" w:cs="华文细黑"/>
          <w:sz w:val="16"/>
          <w:szCs w:val="16"/>
          <w:lang w:eastAsia="zh-CN"/>
        </w:rPr>
        <w:t>机构名称、营业执照注册号、营业执照地址、机构联系地址、机构邮政编码、税务登记号码、组织机构代码、法定代表人姓名、</w:t>
      </w:r>
      <w:r>
        <w:rPr>
          <w:rStyle w:val="107"/>
          <w:rFonts w:hint="eastAsia" w:ascii="华文细黑" w:hAnsi="华文细黑" w:eastAsia="华文细黑" w:cs="华文细黑"/>
          <w:sz w:val="16"/>
          <w:szCs w:val="16"/>
        </w:rPr>
        <w:t>法定代表人身份证号</w:t>
      </w:r>
      <w:r>
        <w:rPr>
          <w:rFonts w:hint="eastAsia" w:ascii="华文细黑" w:hAnsi="华文细黑" w:eastAsia="华文细黑" w:cs="华文细黑"/>
          <w:sz w:val="16"/>
          <w:szCs w:val="16"/>
          <w:lang w:eastAsia="zh-CN"/>
        </w:rPr>
        <w:t>、经办人姓名、</w:t>
      </w:r>
      <w:r>
        <w:rPr>
          <w:rStyle w:val="107"/>
          <w:rFonts w:hint="eastAsia" w:ascii="华文细黑" w:hAnsi="华文细黑" w:eastAsia="华文细黑" w:cs="华文细黑"/>
          <w:sz w:val="16"/>
          <w:szCs w:val="16"/>
        </w:rPr>
        <w:t>经办人身份证号</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lang w:eastAsia="zh-CN"/>
        </w:rPr>
        <w:t>经办人手机号码</w:t>
      </w:r>
      <w:r>
        <w:rPr>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Style w:val="107"/>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lang w:val="en-US" w:eastAsia="zh-CN"/>
        </w:rPr>
        <w:t>当</w:t>
      </w:r>
      <w:r>
        <w:rPr>
          <w:rFonts w:hint="eastAsia" w:ascii="华文细黑" w:hAnsi="华文细黑" w:eastAsia="华文细黑" w:cs="华文细黑"/>
          <w:b/>
          <w:bCs/>
          <w:color w:val="000000"/>
          <w:sz w:val="16"/>
          <w:szCs w:val="16"/>
        </w:rPr>
        <w:t>涉及融资融券、股票质押的信用业务</w:t>
      </w:r>
      <w:r>
        <w:rPr>
          <w:rFonts w:hint="eastAsia" w:ascii="华文细黑" w:hAnsi="华文细黑" w:eastAsia="华文细黑" w:cs="华文细黑"/>
          <w:b w:val="0"/>
          <w:bCs w:val="0"/>
          <w:color w:val="000000"/>
          <w:sz w:val="16"/>
          <w:szCs w:val="16"/>
        </w:rPr>
        <w:t>时，您还需要提供</w:t>
      </w:r>
      <w:r>
        <w:rPr>
          <w:rStyle w:val="107"/>
          <w:rFonts w:hint="eastAsia" w:ascii="华文细黑" w:hAnsi="华文细黑" w:eastAsia="华文细黑" w:cs="华文细黑"/>
          <w:sz w:val="16"/>
          <w:szCs w:val="16"/>
        </w:rPr>
        <w:t>征信信息</w:t>
      </w:r>
      <w:r>
        <w:rPr>
          <w:rFonts w:hint="eastAsia" w:ascii="华文细黑" w:hAnsi="华文细黑" w:eastAsia="华文细黑" w:cs="华文细黑"/>
          <w:b w:val="0"/>
          <w:bCs w:val="0"/>
          <w:color w:val="000000"/>
          <w:sz w:val="16"/>
          <w:szCs w:val="16"/>
        </w:rPr>
        <w:t>、婚姻、配偶、</w:t>
      </w:r>
      <w:r>
        <w:rPr>
          <w:rStyle w:val="107"/>
          <w:rFonts w:hint="eastAsia" w:ascii="华文细黑" w:hAnsi="华文细黑" w:eastAsia="华文细黑" w:cs="华文细黑"/>
          <w:sz w:val="16"/>
          <w:szCs w:val="16"/>
        </w:rPr>
        <w:t>在中信证券托管的资产信息</w:t>
      </w:r>
      <w:r>
        <w:rPr>
          <w:rFonts w:hint="eastAsia" w:ascii="华文细黑" w:hAnsi="华文细黑" w:eastAsia="华文细黑" w:cs="华文细黑"/>
          <w:b w:val="0"/>
          <w:bCs w:val="0"/>
          <w:color w:val="000000"/>
          <w:sz w:val="16"/>
          <w:szCs w:val="16"/>
        </w:rPr>
        <w:t>或您及配偶的</w:t>
      </w:r>
      <w:r>
        <w:rPr>
          <w:rStyle w:val="107"/>
          <w:rFonts w:hint="eastAsia" w:ascii="华文细黑" w:hAnsi="华文细黑" w:eastAsia="华文细黑" w:cs="华文细黑"/>
          <w:sz w:val="16"/>
          <w:szCs w:val="16"/>
        </w:rPr>
        <w:t>外部财产信息</w:t>
      </w:r>
      <w:r>
        <w:rPr>
          <w:rStyle w:val="107"/>
          <w:rFonts w:hint="eastAsia" w:ascii="华文细黑" w:hAnsi="华文细黑" w:eastAsia="华文细黑" w:cs="华文细黑"/>
          <w:sz w:val="16"/>
          <w:szCs w:val="16"/>
          <w:lang w:eastAsia="zh-CN"/>
        </w:rPr>
        <w:t>；</w:t>
      </w:r>
    </w:p>
    <w:p>
      <w:pPr>
        <w:numPr>
          <w:ilvl w:val="0"/>
          <w:numId w:val="0"/>
        </w:numPr>
        <w:spacing w:before="156" w:after="156" w:line="400" w:lineRule="exact"/>
        <w:ind w:left="454" w:firstLine="0"/>
        <w:rPr>
          <w:rFonts w:hint="eastAsia" w:ascii="华文细黑" w:hAnsi="华文细黑" w:eastAsia="华文细黑" w:cs="华文细黑"/>
          <w:color w:val="000000"/>
          <w:sz w:val="16"/>
          <w:szCs w:val="16"/>
        </w:rPr>
      </w:pPr>
      <w:r>
        <w:rPr>
          <w:rStyle w:val="107"/>
          <w:rFonts w:hint="eastAsia" w:ascii="华文细黑" w:hAnsi="华文细黑" w:eastAsia="华文细黑" w:cs="华文细黑"/>
          <w:b/>
          <w:bCs/>
          <w:i w:val="0"/>
          <w:iCs w:val="0"/>
          <w:sz w:val="16"/>
          <w:szCs w:val="16"/>
          <w:lang w:val="en-US" w:eastAsia="zh-CN"/>
        </w:rPr>
        <w:t>当</w:t>
      </w:r>
      <w:r>
        <w:rPr>
          <w:rFonts w:hint="eastAsia" w:ascii="华文细黑" w:hAnsi="华文细黑" w:eastAsia="华文细黑" w:cs="华文细黑"/>
          <w:b/>
          <w:bCs/>
          <w:color w:val="000000"/>
          <w:sz w:val="16"/>
          <w:szCs w:val="16"/>
        </w:rPr>
        <w:t>涉及需要核查您的</w:t>
      </w:r>
      <w:r>
        <w:rPr>
          <w:rStyle w:val="107"/>
          <w:rFonts w:hint="eastAsia" w:ascii="华文细黑" w:hAnsi="华文细黑" w:eastAsia="华文细黑" w:cs="华文细黑"/>
          <w:b/>
          <w:bCs/>
          <w:i w:val="0"/>
          <w:iCs w:val="0"/>
          <w:sz w:val="16"/>
          <w:szCs w:val="16"/>
        </w:rPr>
        <w:t>资产信息</w:t>
      </w:r>
      <w:r>
        <w:rPr>
          <w:rFonts w:hint="eastAsia" w:ascii="华文细黑" w:hAnsi="华文细黑" w:eastAsia="华文细黑" w:cs="华文细黑"/>
          <w:b/>
          <w:bCs/>
          <w:color w:val="000000"/>
          <w:sz w:val="16"/>
          <w:szCs w:val="16"/>
        </w:rPr>
        <w:t>、交易经验信息的业务</w:t>
      </w:r>
      <w:r>
        <w:rPr>
          <w:rFonts w:hint="eastAsia" w:ascii="华文细黑" w:hAnsi="华文细黑" w:eastAsia="华文细黑" w:cs="华文细黑"/>
          <w:b w:val="0"/>
          <w:bCs w:val="0"/>
          <w:color w:val="000000"/>
          <w:sz w:val="16"/>
          <w:szCs w:val="16"/>
        </w:rPr>
        <w:t>时，您需要授权提供在</w:t>
      </w:r>
      <w:r>
        <w:rPr>
          <w:rStyle w:val="107"/>
          <w:rFonts w:hint="eastAsia" w:ascii="华文细黑" w:hAnsi="华文细黑" w:eastAsia="华文细黑" w:cs="华文细黑"/>
          <w:sz w:val="16"/>
          <w:szCs w:val="16"/>
        </w:rPr>
        <w:t>中信证券托管的资产信息</w:t>
      </w:r>
      <w:r>
        <w:rPr>
          <w:rFonts w:hint="eastAsia" w:ascii="华文细黑" w:hAnsi="华文细黑" w:eastAsia="华文细黑" w:cs="华文细黑"/>
          <w:b w:val="0"/>
          <w:bCs w:val="0"/>
          <w:color w:val="000000"/>
          <w:sz w:val="16"/>
          <w:szCs w:val="16"/>
        </w:rPr>
        <w:t>以及您的交易经验信息。</w:t>
      </w:r>
    </w:p>
    <w:p>
      <w:pPr>
        <w:numPr>
          <w:ilvl w:val="0"/>
          <w:numId w:val="0"/>
        </w:numPr>
        <w:spacing w:before="156" w:after="156" w:line="400" w:lineRule="exact"/>
        <w:ind w:left="454" w:firstLine="0"/>
        <w:rPr>
          <w:rFonts w:hint="eastAsia" w:ascii="华文细黑" w:hAnsi="华文细黑" w:eastAsia="华文细黑" w:cs="华文细黑"/>
          <w:sz w:val="16"/>
          <w:szCs w:val="16"/>
          <w:highlight w:val="none"/>
        </w:rPr>
      </w:pPr>
      <w:r>
        <w:rPr>
          <w:rFonts w:hint="eastAsia" w:ascii="华文细黑" w:hAnsi="华文细黑" w:eastAsia="华文细黑" w:cs="华文细黑"/>
          <w:b/>
          <w:bCs/>
          <w:color w:val="000000"/>
          <w:sz w:val="16"/>
          <w:szCs w:val="16"/>
          <w:highlight w:val="none"/>
        </w:rPr>
        <w:t>我们会将您的</w:t>
      </w:r>
      <w:r>
        <w:rPr>
          <w:rFonts w:hint="eastAsia" w:ascii="华文细黑" w:hAnsi="华文细黑" w:eastAsia="华文细黑" w:cs="华文细黑"/>
          <w:b/>
          <w:bCs/>
          <w:color w:val="000000"/>
          <w:sz w:val="16"/>
          <w:szCs w:val="16"/>
          <w:highlight w:val="none"/>
          <w:lang w:val="en-US" w:eastAsia="zh-CN"/>
        </w:rPr>
        <w:t>个人</w:t>
      </w:r>
      <w:r>
        <w:rPr>
          <w:rFonts w:hint="eastAsia" w:ascii="华文细黑" w:hAnsi="华文细黑" w:eastAsia="华文细黑" w:cs="华文细黑"/>
          <w:b/>
          <w:bCs/>
          <w:color w:val="000000"/>
          <w:sz w:val="16"/>
          <w:szCs w:val="16"/>
        </w:rPr>
        <w:t>身份</w:t>
      </w:r>
      <w:r>
        <w:rPr>
          <w:rFonts w:hint="eastAsia" w:ascii="华文细黑" w:hAnsi="华文细黑" w:eastAsia="华文细黑" w:cs="华文细黑"/>
          <w:b/>
          <w:bCs/>
          <w:color w:val="000000"/>
          <w:sz w:val="16"/>
          <w:szCs w:val="16"/>
          <w:highlight w:val="none"/>
        </w:rPr>
        <w:t>信息和银行卡信息报送至中国证券登记结算</w:t>
      </w:r>
      <w:r>
        <w:rPr>
          <w:rFonts w:hint="eastAsia" w:ascii="华文细黑" w:hAnsi="华文细黑" w:eastAsia="华文细黑" w:cs="华文细黑"/>
          <w:b w:val="0"/>
          <w:bCs w:val="0"/>
          <w:color w:val="000000"/>
          <w:sz w:val="16"/>
          <w:szCs w:val="16"/>
        </w:rPr>
        <w:t>有限公司</w:t>
      </w:r>
      <w:r>
        <w:rPr>
          <w:rFonts w:hint="eastAsia" w:ascii="华文细黑" w:hAnsi="华文细黑" w:eastAsia="华文细黑" w:cs="华文细黑"/>
          <w:b/>
          <w:bCs/>
          <w:color w:val="000000"/>
          <w:sz w:val="16"/>
          <w:szCs w:val="16"/>
          <w:highlight w:val="none"/>
        </w:rPr>
        <w:t>和三方存管银行，以便根据您的申请为您办理相关业务。</w:t>
      </w:r>
      <w:r>
        <w:rPr>
          <w:rFonts w:hint="eastAsia" w:ascii="华文细黑" w:hAnsi="华文细黑" w:eastAsia="华文细黑" w:cs="华文细黑"/>
          <w:color w:val="000000"/>
          <w:sz w:val="16"/>
          <w:szCs w:val="16"/>
          <w:highlight w:val="none"/>
        </w:rPr>
        <w:t>我们仅报送相关机构所需的必须信息，如果您不同意提供前述信息或不同意授权将您的上述信息提供给相关机构，可能导致无法完成非现场业务办理。</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行情资讯</w:t>
      </w:r>
    </w:p>
    <w:p>
      <w:pPr>
        <w:numPr>
          <w:ilvl w:val="0"/>
          <w:numId w:val="0"/>
        </w:numPr>
        <w:spacing w:before="156" w:after="156" w:line="400" w:lineRule="exact"/>
        <w:ind w:left="454" w:firstLine="0"/>
        <w:rPr>
          <w:rFonts w:hint="eastAsia" w:ascii="华文细黑" w:hAnsi="华文细黑" w:eastAsia="华文细黑" w:cs="华文细黑"/>
          <w:sz w:val="16"/>
          <w:szCs w:val="16"/>
          <w:lang w:val="en-US"/>
        </w:rPr>
      </w:pPr>
      <w:r>
        <w:rPr>
          <w:rFonts w:hint="eastAsia" w:ascii="华文细黑" w:hAnsi="华文细黑" w:eastAsia="华文细黑" w:cs="华文细黑"/>
          <w:sz w:val="16"/>
          <w:szCs w:val="16"/>
          <w:lang w:val="en-US" w:eastAsia="zh-CN"/>
        </w:rPr>
        <w:t>当您使用辅助投资分析类工具、投顾社区、研究服务、资讯订阅服务、自选股云端同步功能时，您需要登录中信证券互联网账号，部分功能需要登录交易账号、签署服务协议，以验证您的账户权限，并确保协议相关材料签署的有效性。当通过手机号导入自选股时，还需验证被导入手机号码、短信验证码。</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 xml:space="preserve">风险评估 </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highlight w:val="none"/>
        </w:rPr>
        <w:t>我们会在</w:t>
      </w:r>
      <w:r>
        <w:rPr>
          <w:rFonts w:hint="eastAsia" w:ascii="华文细黑" w:hAnsi="华文细黑" w:eastAsia="华文细黑" w:cs="华文细黑"/>
          <w:sz w:val="16"/>
          <w:szCs w:val="16"/>
          <w:highlight w:val="none"/>
          <w:lang w:val="en-US" w:eastAsia="zh-CN"/>
        </w:rPr>
        <w:t>为您</w:t>
      </w:r>
      <w:r>
        <w:rPr>
          <w:rFonts w:hint="eastAsia" w:ascii="华文细黑" w:hAnsi="华文细黑" w:eastAsia="华文细黑" w:cs="华文细黑"/>
          <w:sz w:val="16"/>
          <w:szCs w:val="16"/>
          <w:highlight w:val="none"/>
        </w:rPr>
        <w:t>开通中信证券</w:t>
      </w:r>
      <w:r>
        <w:rPr>
          <w:rFonts w:hint="eastAsia" w:ascii="华文细黑" w:hAnsi="华文细黑" w:eastAsia="华文细黑" w:cs="华文细黑"/>
          <w:sz w:val="16"/>
          <w:szCs w:val="16"/>
          <w:highlight w:val="none"/>
          <w:lang w:val="en-US" w:eastAsia="zh-CN"/>
        </w:rPr>
        <w:t>交易</w:t>
      </w:r>
      <w:r>
        <w:rPr>
          <w:rFonts w:hint="eastAsia" w:ascii="华文细黑" w:hAnsi="华文细黑" w:eastAsia="华文细黑" w:cs="华文细黑"/>
          <w:sz w:val="16"/>
          <w:szCs w:val="16"/>
          <w:highlight w:val="none"/>
        </w:rPr>
        <w:t>账号阶段或者在您使用风险测评功能时</w:t>
      </w:r>
      <w:r>
        <w:rPr>
          <w:rFonts w:hint="eastAsia" w:ascii="华文细黑" w:hAnsi="华文细黑" w:eastAsia="华文细黑" w:cs="华文细黑"/>
          <w:sz w:val="16"/>
          <w:szCs w:val="16"/>
        </w:rPr>
        <w:t>，对您进行风险评估以了解您的风险承受能力。</w:t>
      </w:r>
      <w:r>
        <w:rPr>
          <w:rFonts w:hint="eastAsia" w:ascii="华文细黑" w:hAnsi="华文细黑" w:eastAsia="华文细黑" w:cs="华文细黑"/>
          <w:b/>
          <w:bCs/>
          <w:sz w:val="16"/>
          <w:szCs w:val="16"/>
        </w:rPr>
        <w:t>在进行风险测评</w:t>
      </w:r>
      <w:r>
        <w:rPr>
          <w:rFonts w:hint="eastAsia" w:ascii="华文细黑" w:hAnsi="华文细黑" w:eastAsia="华文细黑" w:cs="华文细黑"/>
          <w:sz w:val="16"/>
          <w:szCs w:val="16"/>
        </w:rPr>
        <w:t>时，根据《证券期货投资者适当性管理办法》的要求，您需要提供您真实的个人基本信息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w:t>
      </w:r>
      <w:r>
        <w:rPr>
          <w:rFonts w:hint="eastAsia" w:ascii="华文细黑" w:hAnsi="华文细黑" w:eastAsia="华文细黑" w:cs="华文细黑"/>
          <w:sz w:val="16"/>
          <w:szCs w:val="16"/>
          <w:lang w:val="en-US" w:eastAsia="zh-CN"/>
        </w:rPr>
        <w:t>年龄、</w:t>
      </w:r>
      <w:r>
        <w:rPr>
          <w:rFonts w:hint="eastAsia" w:ascii="华文细黑" w:hAnsi="华文细黑" w:eastAsia="华文细黑" w:cs="华文细黑"/>
          <w:sz w:val="16"/>
          <w:szCs w:val="16"/>
        </w:rPr>
        <w:t>联系方式</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住址</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学历、</w:t>
      </w:r>
      <w:r>
        <w:rPr>
          <w:rFonts w:hint="eastAsia" w:ascii="华文细黑" w:hAnsi="华文细黑" w:eastAsia="华文细黑" w:cs="华文细黑"/>
          <w:sz w:val="16"/>
          <w:szCs w:val="16"/>
        </w:rPr>
        <w:t>职业</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107"/>
          <w:rFonts w:hint="eastAsia" w:ascii="华文细黑" w:hAnsi="华文细黑" w:eastAsia="华文细黑" w:cs="华文细黑"/>
          <w:sz w:val="16"/>
          <w:szCs w:val="16"/>
        </w:rPr>
        <w:t>财务状况</w:t>
      </w:r>
      <w:r>
        <w:rPr>
          <w:rFonts w:hint="eastAsia" w:ascii="华文细黑" w:hAnsi="华文细黑" w:eastAsia="华文细黑" w:cs="华文细黑"/>
          <w:sz w:val="16"/>
          <w:szCs w:val="16"/>
        </w:rPr>
        <w:t>、投资经验、投资目标、风险偏好，</w:t>
      </w:r>
      <w:r>
        <w:rPr>
          <w:rFonts w:hint="eastAsia" w:ascii="华文细黑" w:hAnsi="华文细黑" w:eastAsia="华文细黑" w:cs="华文细黑"/>
          <w:b/>
          <w:bCs/>
          <w:sz w:val="16"/>
          <w:szCs w:val="16"/>
        </w:rPr>
        <w:t>我们会</w:t>
      </w:r>
      <w:r>
        <w:rPr>
          <w:rFonts w:hint="eastAsia" w:ascii="华文细黑" w:hAnsi="华文细黑" w:eastAsia="华文细黑" w:cs="华文细黑"/>
          <w:b/>
          <w:bCs/>
          <w:sz w:val="16"/>
          <w:szCs w:val="16"/>
          <w:lang w:eastAsia="zh-CN"/>
        </w:rPr>
        <w:t>在</w:t>
      </w:r>
      <w:r>
        <w:rPr>
          <w:rFonts w:hint="eastAsia" w:ascii="华文细黑" w:hAnsi="华文细黑" w:eastAsia="华文细黑" w:cs="华文细黑"/>
          <w:b/>
          <w:bCs/>
          <w:sz w:val="16"/>
          <w:szCs w:val="16"/>
        </w:rPr>
        <w:t>进行风险测评后计算出您的总分并由此判断您的风险承受能力</w:t>
      </w:r>
      <w:r>
        <w:rPr>
          <w:rFonts w:hint="eastAsia" w:ascii="华文细黑" w:hAnsi="华文细黑" w:eastAsia="华文细黑" w:cs="华文细黑"/>
          <w:sz w:val="16"/>
          <w:szCs w:val="16"/>
        </w:rPr>
        <w:t>。</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银证转账</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当您使用银证转账功能时，为了实现从第三方存管银行账户向资金账号转入资金或者从资金账号向银行账户转出资金，以及当您需要实现将不同资金</w:t>
      </w:r>
      <w:r>
        <w:rPr>
          <w:rFonts w:hint="eastAsia" w:ascii="华文细黑" w:hAnsi="华文细黑" w:eastAsia="华文细黑" w:cs="华文细黑"/>
          <w:b/>
          <w:bCs/>
          <w:sz w:val="16"/>
          <w:szCs w:val="16"/>
          <w:highlight w:val="none"/>
        </w:rPr>
        <w:t>账户</w:t>
      </w:r>
      <w:r>
        <w:rPr>
          <w:rFonts w:hint="eastAsia" w:ascii="华文细黑" w:hAnsi="华文细黑" w:eastAsia="华文细黑" w:cs="华文细黑"/>
          <w:b/>
          <w:bCs/>
          <w:sz w:val="16"/>
          <w:szCs w:val="16"/>
        </w:rPr>
        <w:t>下的资金进行调拨、归集</w:t>
      </w:r>
      <w:r>
        <w:rPr>
          <w:rFonts w:hint="eastAsia" w:ascii="华文细黑" w:hAnsi="华文细黑" w:eastAsia="华文细黑" w:cs="华文细黑"/>
          <w:sz w:val="16"/>
          <w:szCs w:val="16"/>
        </w:rPr>
        <w:t>时，您需要向我们提供您所绑定的相应银行账户或资金账户的</w:t>
      </w:r>
      <w:r>
        <w:rPr>
          <w:rStyle w:val="107"/>
          <w:rFonts w:hint="eastAsia" w:ascii="华文细黑" w:hAnsi="华文细黑" w:eastAsia="华文细黑" w:cs="华文细黑"/>
          <w:sz w:val="16"/>
          <w:szCs w:val="16"/>
        </w:rPr>
        <w:t>转入金额</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转出金额</w:t>
      </w:r>
      <w:r>
        <w:rPr>
          <w:rFonts w:hint="eastAsia" w:ascii="华文细黑" w:hAnsi="华文细黑" w:eastAsia="华文细黑" w:cs="华文细黑"/>
          <w:sz w:val="16"/>
          <w:szCs w:val="16"/>
        </w:rPr>
        <w:t>，以及</w:t>
      </w:r>
      <w:r>
        <w:rPr>
          <w:rStyle w:val="107"/>
          <w:rFonts w:hint="eastAsia" w:ascii="华文细黑" w:hAnsi="华文细黑" w:eastAsia="华文细黑" w:cs="华文细黑"/>
          <w:sz w:val="16"/>
          <w:szCs w:val="16"/>
        </w:rPr>
        <w:t>银行密码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或</w:t>
      </w:r>
      <w:r>
        <w:rPr>
          <w:rStyle w:val="107"/>
          <w:rFonts w:hint="eastAsia" w:ascii="华文细黑" w:hAnsi="华文细黑" w:eastAsia="华文细黑" w:cs="华文细黑"/>
          <w:sz w:val="16"/>
          <w:szCs w:val="16"/>
        </w:rPr>
        <w:t>资金密码</w:t>
      </w:r>
      <w:r>
        <w:rPr>
          <w:rFonts w:hint="eastAsia" w:ascii="华文细黑" w:hAnsi="华文细黑" w:eastAsia="华文细黑" w:cs="华文细黑"/>
          <w:sz w:val="16"/>
          <w:szCs w:val="16"/>
        </w:rPr>
        <w:t>。</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证券交易</w:t>
      </w:r>
    </w:p>
    <w:p>
      <w:pPr>
        <w:widowControl w:val="0"/>
        <w:numPr>
          <w:ilvl w:val="0"/>
          <w:numId w:val="26"/>
        </w:numPr>
        <w:spacing w:before="156" w:beforeLines="50" w:after="156" w:afterLines="50" w:line="400" w:lineRule="exact"/>
        <w:ind w:left="420" w:leftChars="0" w:firstLine="0" w:firstLineChars="0"/>
        <w:jc w:val="both"/>
        <w:rPr>
          <w:rFonts w:hint="eastAsia" w:ascii="华文细黑" w:hAnsi="华文细黑" w:eastAsia="华文细黑" w:cs="华文细黑"/>
          <w:kern w:val="2"/>
          <w:sz w:val="16"/>
          <w:szCs w:val="16"/>
          <w:lang w:val="en-US" w:eastAsia="zh-CN" w:bidi="ar-SA"/>
        </w:rPr>
      </w:pPr>
      <w:r>
        <w:rPr>
          <w:rFonts w:hint="eastAsia" w:ascii="华文细黑" w:hAnsi="华文细黑" w:eastAsia="华文细黑" w:cs="华文细黑"/>
          <w:kern w:val="2"/>
          <w:sz w:val="16"/>
          <w:szCs w:val="16"/>
          <w:lang w:val="en-US" w:eastAsia="zh-CN" w:bidi="ar-SA"/>
        </w:rPr>
        <w:t>普通交易</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lang w:val="en-US" w:eastAsia="zh-CN"/>
        </w:rPr>
        <w:t>使用</w:t>
      </w:r>
      <w:r>
        <w:rPr>
          <w:rFonts w:hint="eastAsia" w:ascii="华文细黑" w:hAnsi="华文细黑" w:eastAsia="华文细黑" w:cs="华文细黑"/>
          <w:sz w:val="16"/>
          <w:szCs w:val="16"/>
        </w:rPr>
        <w:t>普通交易功能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或使用条件单、网格交易、算法单时，您需要向我们提供委托账号、</w:t>
      </w:r>
      <w:r>
        <w:rPr>
          <w:rStyle w:val="107"/>
          <w:rFonts w:hint="eastAsia" w:ascii="华文细黑" w:hAnsi="华文细黑" w:eastAsia="华文细黑" w:cs="华文细黑"/>
          <w:sz w:val="16"/>
          <w:szCs w:val="16"/>
        </w:rPr>
        <w:t>委托证券的代码、价格、数量/金额</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highlight w:val="none"/>
        </w:rPr>
        <w:t>投票选择</w:t>
      </w:r>
      <w:r>
        <w:rPr>
          <w:rFonts w:hint="eastAsia" w:ascii="华文细黑" w:hAnsi="华文细黑" w:eastAsia="华文细黑" w:cs="华文细黑"/>
          <w:sz w:val="16"/>
          <w:szCs w:val="16"/>
          <w:highlight w:val="none"/>
          <w:lang w:eastAsia="zh-CN"/>
        </w:rPr>
        <w:t>、</w:t>
      </w:r>
      <w:r>
        <w:rPr>
          <w:rStyle w:val="107"/>
          <w:rFonts w:hint="eastAsia" w:ascii="华文细黑" w:hAnsi="华文细黑" w:eastAsia="华文细黑" w:cs="华文细黑"/>
          <w:sz w:val="16"/>
          <w:szCs w:val="16"/>
        </w:rPr>
        <w:t>持仓信息</w:t>
      </w:r>
      <w:r>
        <w:rPr>
          <w:rFonts w:hint="eastAsia" w:ascii="华文细黑" w:hAnsi="华文细黑" w:eastAsia="华文细黑" w:cs="华文细黑"/>
          <w:sz w:val="16"/>
          <w:szCs w:val="16"/>
        </w:rPr>
        <w:t>。</w:t>
      </w:r>
    </w:p>
    <w:p>
      <w:pPr>
        <w:widowControl w:val="0"/>
        <w:numPr>
          <w:ilvl w:val="0"/>
          <w:numId w:val="26"/>
        </w:numPr>
        <w:spacing w:before="156" w:beforeLines="50" w:after="156" w:afterLines="50" w:line="400" w:lineRule="exact"/>
        <w:ind w:left="420" w:leftChars="0" w:firstLine="0"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融资融券</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当您使用信用交易</w:t>
      </w:r>
      <w:r>
        <w:rPr>
          <w:rFonts w:hint="eastAsia" w:ascii="华文细黑" w:hAnsi="华文细黑" w:eastAsia="华文细黑" w:cs="华文细黑"/>
          <w:sz w:val="16"/>
          <w:szCs w:val="16"/>
          <w:lang w:val="en-US" w:eastAsia="zh-CN"/>
        </w:rPr>
        <w:t>功能</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含网络投票</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或使用信用条件单、信用算法单时，您需要向我们提供委托账号、</w:t>
      </w:r>
      <w:r>
        <w:rPr>
          <w:rStyle w:val="107"/>
          <w:rFonts w:hint="eastAsia" w:ascii="华文细黑" w:hAnsi="华文细黑" w:eastAsia="华文细黑" w:cs="华文细黑"/>
          <w:sz w:val="16"/>
          <w:szCs w:val="16"/>
        </w:rPr>
        <w:t>委托证券的代码、价格、数量/金额</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和/或委托时间、投票选择</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持仓信息</w:t>
      </w:r>
      <w:r>
        <w:rPr>
          <w:rFonts w:hint="eastAsia" w:ascii="华文细黑" w:hAnsi="华文细黑" w:eastAsia="华文细黑" w:cs="华文细黑"/>
          <w:sz w:val="16"/>
          <w:szCs w:val="16"/>
        </w:rPr>
        <w:t>。</w:t>
      </w:r>
    </w:p>
    <w:p>
      <w:pPr>
        <w:widowControl w:val="0"/>
        <w:numPr>
          <w:ilvl w:val="0"/>
          <w:numId w:val="26"/>
        </w:numPr>
        <w:spacing w:before="156" w:beforeLines="50" w:after="156" w:afterLines="50" w:line="400" w:lineRule="exact"/>
        <w:ind w:left="420" w:leftChars="0" w:firstLine="0"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期权交易</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当您使用期权交易功能或</w:t>
      </w:r>
      <w:r>
        <w:rPr>
          <w:rFonts w:hint="eastAsia" w:ascii="华文细黑" w:hAnsi="华文细黑" w:eastAsia="华文细黑" w:cs="华文细黑"/>
          <w:sz w:val="16"/>
          <w:szCs w:val="16"/>
          <w:lang w:val="en-US" w:eastAsia="zh-CN"/>
        </w:rPr>
        <w:t>使用</w:t>
      </w:r>
      <w:r>
        <w:rPr>
          <w:rFonts w:hint="eastAsia" w:ascii="华文细黑" w:hAnsi="华文细黑" w:eastAsia="华文细黑" w:cs="华文细黑"/>
          <w:sz w:val="16"/>
          <w:szCs w:val="16"/>
        </w:rPr>
        <w:t>期权条件单时，您需要向我们提供委托账号、</w:t>
      </w:r>
      <w:r>
        <w:rPr>
          <w:rStyle w:val="107"/>
          <w:rFonts w:hint="eastAsia" w:ascii="华文细黑" w:hAnsi="华文细黑" w:eastAsia="华文细黑" w:cs="华文细黑"/>
          <w:sz w:val="16"/>
          <w:szCs w:val="16"/>
        </w:rPr>
        <w:t>委托证券或合约的代码、价格、数量</w:t>
      </w:r>
      <w:r>
        <w:rPr>
          <w:rFonts w:hint="eastAsia" w:ascii="华文细黑" w:hAnsi="华文细黑" w:eastAsia="华文细黑" w:cs="华文细黑"/>
          <w:sz w:val="16"/>
          <w:szCs w:val="16"/>
        </w:rPr>
        <w:t>和/或委托时间</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持仓信息</w:t>
      </w:r>
      <w:r>
        <w:rPr>
          <w:rFonts w:hint="eastAsia" w:ascii="华文细黑" w:hAnsi="华文细黑" w:eastAsia="华文细黑" w:cs="华文细黑"/>
          <w:sz w:val="16"/>
          <w:szCs w:val="16"/>
        </w:rPr>
        <w:t>。</w:t>
      </w:r>
    </w:p>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理财产品</w:t>
      </w:r>
    </w:p>
    <w:p>
      <w:pPr>
        <w:numPr>
          <w:ilvl w:val="0"/>
          <w:numId w:val="0"/>
        </w:numPr>
        <w:spacing w:before="156" w:after="156" w:line="400" w:lineRule="exact"/>
        <w:ind w:left="454" w:firstLine="0"/>
        <w:rPr>
          <w:rFonts w:hint="eastAsia" w:ascii="华文细黑" w:hAnsi="华文细黑" w:eastAsia="华文细黑" w:cs="华文细黑"/>
          <w:sz w:val="16"/>
          <w:szCs w:val="16"/>
        </w:rPr>
      </w:pPr>
      <w:bookmarkStart w:id="243" w:name="OLE_LINK5"/>
      <w:r>
        <w:rPr>
          <w:rFonts w:hint="eastAsia" w:ascii="华文细黑" w:hAnsi="华文细黑" w:eastAsia="华文细黑" w:cs="华文细黑"/>
          <w:b/>
          <w:bCs/>
          <w:sz w:val="16"/>
          <w:szCs w:val="16"/>
          <w:lang w:val="en-US" w:eastAsia="zh-CN"/>
        </w:rPr>
        <w:t>当您使用理财产品功能时，为提供</w:t>
      </w:r>
      <w:r>
        <w:rPr>
          <w:rFonts w:hint="eastAsia" w:ascii="华文细黑" w:hAnsi="华文细黑" w:eastAsia="华文细黑" w:cs="华文细黑"/>
          <w:b/>
          <w:bCs/>
          <w:sz w:val="16"/>
          <w:szCs w:val="16"/>
        </w:rPr>
        <w:t>理财账户开通、产品交易</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rPr>
        <w:t>查询</w:t>
      </w:r>
      <w:r>
        <w:rPr>
          <w:rFonts w:hint="eastAsia" w:ascii="华文细黑" w:hAnsi="华文细黑" w:eastAsia="华文细黑" w:cs="华文细黑"/>
          <w:b/>
          <w:bCs/>
          <w:sz w:val="16"/>
          <w:szCs w:val="16"/>
          <w:lang w:val="en-US" w:eastAsia="zh-CN"/>
        </w:rPr>
        <w:t>相关</w:t>
      </w:r>
      <w:r>
        <w:rPr>
          <w:rFonts w:hint="eastAsia" w:ascii="华文细黑" w:hAnsi="华文细黑" w:eastAsia="华文细黑" w:cs="华文细黑"/>
          <w:b/>
          <w:bCs/>
          <w:sz w:val="16"/>
          <w:szCs w:val="16"/>
        </w:rPr>
        <w:t>业务</w:t>
      </w:r>
      <w:r>
        <w:rPr>
          <w:rFonts w:hint="eastAsia" w:ascii="华文细黑" w:hAnsi="华文细黑" w:eastAsia="华文细黑" w:cs="华文细黑"/>
          <w:b/>
          <w:bCs/>
          <w:sz w:val="16"/>
          <w:szCs w:val="16"/>
          <w:lang w:val="en-US" w:eastAsia="zh-CN"/>
        </w:rPr>
        <w:t>服务</w:t>
      </w:r>
      <w:r>
        <w:rPr>
          <w:rFonts w:hint="eastAsia" w:ascii="华文细黑" w:hAnsi="华文细黑" w:eastAsia="华文细黑" w:cs="华文细黑"/>
          <w:sz w:val="16"/>
          <w:szCs w:val="16"/>
        </w:rPr>
        <w:t>，根据证券法及监管要求</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我们需要</w:t>
      </w:r>
      <w:r>
        <w:rPr>
          <w:rFonts w:hint="eastAsia" w:ascii="华文细黑" w:hAnsi="华文细黑" w:eastAsia="华文细黑" w:cs="华文细黑"/>
          <w:sz w:val="16"/>
          <w:szCs w:val="16"/>
          <w:lang w:val="en-US" w:eastAsia="zh-CN"/>
        </w:rPr>
        <w:t>收集并记录您的个人基本</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highlight w:val="none"/>
        </w:rPr>
        <w:t>包括</w:t>
      </w:r>
      <w:r>
        <w:rPr>
          <w:rFonts w:hint="eastAsia" w:ascii="华文细黑" w:hAnsi="华文细黑" w:eastAsia="华文细黑" w:cs="华文细黑"/>
          <w:sz w:val="16"/>
          <w:szCs w:val="16"/>
        </w:rPr>
        <w:t>姓名、性别、生日、民族、国籍、</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个人身份信息，包括</w:t>
      </w:r>
      <w:r>
        <w:rPr>
          <w:rStyle w:val="107"/>
          <w:rFonts w:hint="eastAsia" w:ascii="华文细黑" w:hAnsi="华文细黑" w:eastAsia="华文细黑" w:cs="华文细黑"/>
          <w:b/>
          <w:sz w:val="16"/>
          <w:szCs w:val="16"/>
        </w:rPr>
        <w:t>证件类型、证件号码</w:t>
      </w:r>
      <w:r>
        <w:rPr>
          <w:rStyle w:val="107"/>
          <w:rFonts w:hint="eastAsia" w:ascii="华文细黑" w:hAnsi="华文细黑" w:eastAsia="华文细黑" w:cs="华文细黑"/>
          <w:b/>
          <w:sz w:val="16"/>
          <w:szCs w:val="16"/>
          <w:lang w:eastAsia="zh-CN"/>
        </w:rPr>
        <w:t>、</w:t>
      </w:r>
      <w:r>
        <w:rPr>
          <w:rStyle w:val="107"/>
          <w:rFonts w:hint="eastAsia" w:ascii="华文细黑" w:hAnsi="华文细黑" w:eastAsia="华文细黑" w:cs="华文细黑"/>
          <w:sz w:val="16"/>
          <w:szCs w:val="16"/>
        </w:rPr>
        <w:t>身份证件照片</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以及</w:t>
      </w:r>
      <w:r>
        <w:rPr>
          <w:rStyle w:val="107"/>
          <w:rFonts w:hint="eastAsia" w:ascii="华文细黑" w:hAnsi="华文细黑" w:eastAsia="华文细黑" w:cs="华文细黑"/>
          <w:sz w:val="16"/>
          <w:szCs w:val="16"/>
          <w:lang w:val="en-US" w:eastAsia="zh-CN"/>
        </w:rPr>
        <w:t>交易</w:t>
      </w:r>
      <w:r>
        <w:rPr>
          <w:rStyle w:val="107"/>
          <w:rFonts w:hint="eastAsia" w:ascii="华文细黑" w:hAnsi="华文细黑" w:eastAsia="华文细黑" w:cs="华文细黑"/>
          <w:sz w:val="16"/>
          <w:szCs w:val="16"/>
        </w:rPr>
        <w:t>账号、交易密码</w:t>
      </w:r>
      <w:r>
        <w:rPr>
          <w:rStyle w:val="107"/>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交易记录</w:t>
      </w:r>
      <w:r>
        <w:rPr>
          <w:rFonts w:hint="eastAsia" w:ascii="华文细黑" w:hAnsi="华文细黑" w:eastAsia="华文细黑" w:cs="华文细黑"/>
          <w:sz w:val="16"/>
          <w:szCs w:val="16"/>
          <w:lang w:val="en-US" w:eastAsia="zh-CN"/>
        </w:rPr>
        <w:t>和</w:t>
      </w:r>
      <w:r>
        <w:rPr>
          <w:rFonts w:hint="eastAsia" w:ascii="华文细黑" w:hAnsi="华文细黑" w:eastAsia="华文细黑" w:cs="华文细黑"/>
          <w:sz w:val="16"/>
          <w:szCs w:val="16"/>
        </w:rPr>
        <w:t>协议签署</w:t>
      </w:r>
      <w:r>
        <w:rPr>
          <w:rFonts w:hint="eastAsia" w:ascii="华文细黑" w:hAnsi="华文细黑" w:eastAsia="华文细黑" w:cs="华文细黑"/>
          <w:sz w:val="16"/>
          <w:szCs w:val="16"/>
          <w:lang w:val="en-US" w:eastAsia="zh-CN"/>
        </w:rPr>
        <w:t>记录</w:t>
      </w:r>
      <w:r>
        <w:rPr>
          <w:rFonts w:hint="eastAsia" w:ascii="华文细黑" w:hAnsi="华文细黑" w:eastAsia="华文细黑" w:cs="华文细黑"/>
          <w:sz w:val="16"/>
          <w:szCs w:val="16"/>
        </w:rPr>
        <w:t>。</w:t>
      </w:r>
    </w:p>
    <w:bookmarkEnd w:id="243"/>
    <w:p>
      <w:pPr>
        <w:keepNext/>
        <w:keepLines/>
        <w:widowControl w:val="0"/>
        <w:numPr>
          <w:ilvl w:val="3"/>
          <w:numId w:val="22"/>
        </w:numPr>
        <w:tabs>
          <w:tab w:val="left" w:pos="0"/>
          <w:tab w:val="clear" w:pos="420"/>
        </w:tabs>
        <w:spacing w:before="156" w:beforeLines="50" w:after="156" w:afterLines="50" w:line="376" w:lineRule="auto"/>
        <w:ind w:left="1960" w:leftChars="0" w:hanging="1540" w:firstLineChars="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客户服务</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当您使用用户</w:t>
      </w:r>
      <w:r>
        <w:rPr>
          <w:rStyle w:val="107"/>
          <w:rFonts w:hint="eastAsia" w:ascii="华文细黑" w:hAnsi="华文细黑" w:eastAsia="华文细黑" w:cs="华文细黑"/>
          <w:b w:val="0"/>
          <w:bCs w:val="0"/>
          <w:i w:val="0"/>
          <w:iCs w:val="0"/>
          <w:sz w:val="16"/>
          <w:szCs w:val="16"/>
        </w:rPr>
        <w:t>反馈</w:t>
      </w:r>
      <w:r>
        <w:rPr>
          <w:rFonts w:hint="eastAsia" w:ascii="华文细黑" w:hAnsi="华文细黑" w:eastAsia="华文细黑" w:cs="华文细黑"/>
          <w:sz w:val="16"/>
          <w:szCs w:val="16"/>
        </w:rPr>
        <w:t>、智能客服</w:t>
      </w:r>
      <w:r>
        <w:rPr>
          <w:rFonts w:hint="eastAsia" w:ascii="华文细黑" w:hAnsi="华文细黑" w:eastAsia="华文细黑" w:cs="华文细黑"/>
          <w:sz w:val="16"/>
          <w:szCs w:val="16"/>
          <w:lang w:val="en-US" w:eastAsia="zh-CN"/>
        </w:rPr>
        <w:t>功能</w:t>
      </w:r>
      <w:r>
        <w:rPr>
          <w:rFonts w:hint="eastAsia" w:ascii="华文细黑" w:hAnsi="华文细黑" w:eastAsia="华文细黑" w:cs="华文细黑"/>
          <w:sz w:val="16"/>
          <w:szCs w:val="16"/>
        </w:rPr>
        <w:t>时，我们会记录您的</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用于识别反馈用户。当您通过拨打人工客服955</w:t>
      </w:r>
      <w:r>
        <w:rPr>
          <w:rFonts w:hint="eastAsia" w:ascii="华文细黑" w:hAnsi="华文细黑" w:eastAsia="华文细黑" w:cs="华文细黑"/>
          <w:sz w:val="16"/>
          <w:szCs w:val="16"/>
          <w:lang w:val="en-US" w:eastAsia="zh-CN"/>
        </w:rPr>
        <w:t>48</w:t>
      </w:r>
      <w:r>
        <w:rPr>
          <w:rFonts w:hint="eastAsia" w:ascii="华文细黑" w:hAnsi="华文细黑" w:eastAsia="华文细黑" w:cs="华文细黑"/>
          <w:sz w:val="16"/>
          <w:szCs w:val="16"/>
        </w:rPr>
        <w:t>的方式寻求客服帮助时，您需同意我们留存您与客服的</w:t>
      </w:r>
      <w:r>
        <w:rPr>
          <w:rStyle w:val="107"/>
          <w:rFonts w:hint="eastAsia" w:ascii="华文细黑" w:hAnsi="华文细黑" w:eastAsia="华文细黑" w:cs="华文细黑"/>
          <w:sz w:val="16"/>
          <w:szCs w:val="16"/>
        </w:rPr>
        <w:t>通话记录与录音</w:t>
      </w:r>
      <w:r>
        <w:rPr>
          <w:rFonts w:hint="eastAsia" w:ascii="华文细黑" w:hAnsi="华文细黑" w:eastAsia="华文细黑" w:cs="华文细黑"/>
          <w:sz w:val="16"/>
          <w:szCs w:val="16"/>
        </w:rPr>
        <w:t>，</w:t>
      </w:r>
      <w:r>
        <w:rPr>
          <w:rFonts w:hint="eastAsia" w:ascii="华文细黑" w:hAnsi="华文细黑" w:eastAsia="华文细黑" w:cs="华文细黑"/>
          <w:b/>
          <w:bCs/>
          <w:sz w:val="16"/>
          <w:szCs w:val="16"/>
        </w:rPr>
        <w:t>以便为您迅速处理所咨询/投诉的问题提供准确性保障与证据留存</w:t>
      </w:r>
      <w:r>
        <w:rPr>
          <w:rFonts w:hint="eastAsia" w:ascii="华文细黑" w:hAnsi="华文细黑" w:eastAsia="华文细黑" w:cs="华文细黑"/>
          <w:sz w:val="16"/>
          <w:szCs w:val="16"/>
        </w:rPr>
        <w:t>。我们收集这些信息是为了调查事实与帮助您解决问题，如您拒绝提供可能导致客服无法快速</w:t>
      </w:r>
      <w:r>
        <w:rPr>
          <w:rFonts w:hint="eastAsia" w:ascii="华文细黑" w:hAnsi="华文细黑" w:eastAsia="华文细黑" w:cs="华文细黑"/>
          <w:sz w:val="16"/>
          <w:szCs w:val="16"/>
          <w:lang w:val="en-US" w:eastAsia="zh-CN"/>
        </w:rPr>
        <w:t>响</w:t>
      </w:r>
      <w:r>
        <w:rPr>
          <w:rFonts w:hint="eastAsia" w:ascii="华文细黑" w:hAnsi="华文细黑" w:eastAsia="华文细黑" w:cs="华文细黑"/>
          <w:sz w:val="16"/>
          <w:szCs w:val="16"/>
        </w:rPr>
        <w:t>应您的问题。</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当您</w:t>
      </w:r>
      <w:r>
        <w:rPr>
          <w:rFonts w:hint="eastAsia" w:ascii="华文细黑" w:hAnsi="华文细黑" w:eastAsia="华文细黑" w:cs="华文细黑"/>
          <w:sz w:val="16"/>
          <w:szCs w:val="16"/>
          <w:highlight w:val="none"/>
        </w:rPr>
        <w:t>注册</w:t>
      </w:r>
      <w:r>
        <w:rPr>
          <w:rFonts w:hint="eastAsia" w:ascii="华文细黑" w:hAnsi="华文细黑" w:eastAsia="华文细黑" w:cs="华文细黑"/>
          <w:sz w:val="16"/>
          <w:szCs w:val="16"/>
          <w:highlight w:val="none"/>
          <w:lang w:val="en-US" w:eastAsia="zh-CN"/>
        </w:rPr>
        <w:t>中信证券互联网账号</w:t>
      </w:r>
      <w:r>
        <w:rPr>
          <w:rFonts w:hint="eastAsia" w:ascii="华文细黑" w:hAnsi="华文细黑" w:eastAsia="华文细黑" w:cs="华文细黑"/>
          <w:sz w:val="16"/>
          <w:szCs w:val="16"/>
        </w:rPr>
        <w:t>时，将同步加入我们的客户服务分级体系，客户服务分级体系为不同等级的客户提供差异化的服务，更高级别的会员还需校验</w:t>
      </w:r>
      <w:r>
        <w:rPr>
          <w:rStyle w:val="107"/>
          <w:rFonts w:hint="eastAsia" w:ascii="华文细黑" w:hAnsi="华文细黑" w:eastAsia="华文细黑" w:cs="华文细黑"/>
          <w:sz w:val="16"/>
          <w:szCs w:val="16"/>
        </w:rPr>
        <w:t>交易</w:t>
      </w:r>
      <w:r>
        <w:rPr>
          <w:rStyle w:val="107"/>
          <w:rFonts w:hint="eastAsia" w:ascii="华文细黑" w:hAnsi="华文细黑" w:eastAsia="华文细黑" w:cs="华文细黑"/>
          <w:sz w:val="16"/>
          <w:szCs w:val="16"/>
          <w:lang w:val="en-US" w:eastAsia="zh-CN"/>
        </w:rPr>
        <w:t>账号、</w:t>
      </w:r>
      <w:r>
        <w:rPr>
          <w:rStyle w:val="107"/>
          <w:rFonts w:hint="eastAsia" w:ascii="华文细黑" w:hAnsi="华文细黑" w:eastAsia="华文细黑" w:cs="华文细黑"/>
          <w:sz w:val="16"/>
          <w:szCs w:val="16"/>
        </w:rPr>
        <w:t>密码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来</w:t>
      </w:r>
      <w:r>
        <w:rPr>
          <w:rFonts w:hint="eastAsia" w:ascii="华文细黑" w:hAnsi="华文细黑" w:eastAsia="华文细黑" w:cs="华文细黑"/>
          <w:b/>
          <w:bCs/>
          <w:sz w:val="16"/>
          <w:szCs w:val="16"/>
        </w:rPr>
        <w:t>验证您的账户权限</w:t>
      </w:r>
      <w:r>
        <w:rPr>
          <w:rFonts w:hint="eastAsia" w:ascii="华文细黑" w:hAnsi="华文细黑" w:eastAsia="华文细黑" w:cs="华文细黑"/>
          <w:sz w:val="16"/>
          <w:szCs w:val="16"/>
        </w:rPr>
        <w:t>。</w:t>
      </w:r>
    </w:p>
    <w:p>
      <w:pPr>
        <w:pageBreakBefore w:val="0"/>
        <w:tabs>
          <w:tab w:val="left" w:pos="0"/>
          <w:tab w:val="left" w:pos="397"/>
        </w:tabs>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p>
    <w:p>
      <w:pPr>
        <w:keepNext/>
        <w:keepLines/>
        <w:widowControl w:val="0"/>
        <w:numPr>
          <w:ilvl w:val="2"/>
          <w:numId w:val="22"/>
        </w:numPr>
        <w:spacing w:before="156" w:beforeLines="0" w:after="156" w:afterLines="0" w:line="360" w:lineRule="auto"/>
        <w:ind w:left="1068" w:leftChars="0" w:hanging="648" w:firstLineChars="0"/>
        <w:jc w:val="both"/>
        <w:outlineLvl w:val="2"/>
        <w:rPr>
          <w:rFonts w:hint="eastAsia" w:ascii="华文细黑" w:hAnsi="华文细黑" w:eastAsia="华文细黑" w:cs="华文细黑"/>
          <w:kern w:val="2"/>
          <w:sz w:val="16"/>
          <w:szCs w:val="16"/>
          <w:lang w:val="en-US" w:eastAsia="zh-CN" w:bidi="ar-SA"/>
        </w:rPr>
      </w:pPr>
      <w:bookmarkStart w:id="244" w:name="_Toc18924"/>
      <w:bookmarkStart w:id="245" w:name="_Toc26871"/>
      <w:bookmarkStart w:id="246" w:name="_Toc14134"/>
      <w:r>
        <w:rPr>
          <w:rFonts w:hint="eastAsia" w:ascii="华文细黑" w:hAnsi="华文细黑" w:eastAsia="华文细黑" w:cs="华文细黑"/>
          <w:kern w:val="2"/>
          <w:sz w:val="16"/>
          <w:szCs w:val="16"/>
          <w:lang w:val="en-US" w:eastAsia="zh-CN" w:bidi="ar-SA"/>
        </w:rPr>
        <w:t>为了向您提供某些扩展功能或业务，包括定向推送、活动参与、个人养老金基金、、财富管理服务信托（含保险金信托、家庭服务信托、其他个人财富管理信托、家族信托）、跨境理财通、保险产品及期货IB业务，我们会在您使用某个扩展功能或业务过程中，向您收集下述信息；扩展业务功能收集的个人信息均为非必要个人信息，如果您拒绝提供，不影响您正常使用第 1.1.1 条下的基本业务功能，但我们无法向您提供部分扩展业务功能或服务。</w:t>
      </w:r>
      <w:bookmarkEnd w:id="244"/>
      <w:bookmarkEnd w:id="245"/>
      <w:bookmarkEnd w:id="246"/>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 xml:space="preserve">定向推送 </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为改善和提供我们的产品或服务，</w:t>
      </w:r>
      <w:r>
        <w:rPr>
          <w:rFonts w:hint="eastAsia" w:ascii="华文细黑" w:hAnsi="华文细黑" w:eastAsia="华文细黑" w:cs="华文细黑"/>
          <w:b/>
          <w:bCs/>
          <w:sz w:val="16"/>
          <w:szCs w:val="16"/>
        </w:rPr>
        <w:t>在法律法规允许</w:t>
      </w:r>
      <w:r>
        <w:rPr>
          <w:rFonts w:hint="eastAsia" w:ascii="华文细黑" w:hAnsi="华文细黑" w:eastAsia="华文细黑" w:cs="华文细黑"/>
          <w:b/>
          <w:bCs/>
          <w:sz w:val="16"/>
          <w:szCs w:val="16"/>
          <w:lang w:eastAsia="zh-CN"/>
        </w:rPr>
        <w:t>，</w:t>
      </w:r>
      <w:r>
        <w:rPr>
          <w:rFonts w:hint="eastAsia" w:ascii="华文细黑" w:hAnsi="华文细黑" w:eastAsia="华文细黑" w:cs="华文细黑"/>
          <w:b/>
          <w:bCs/>
          <w:sz w:val="16"/>
          <w:szCs w:val="16"/>
          <w:lang w:val="en-US" w:eastAsia="zh-CN"/>
        </w:rPr>
        <w:t>并满足</w:t>
      </w:r>
      <w:r>
        <w:rPr>
          <w:rFonts w:hint="eastAsia" w:ascii="华文细黑" w:hAnsi="华文细黑" w:eastAsia="华文细黑" w:cs="华文细黑"/>
          <w:b/>
          <w:bCs/>
          <w:sz w:val="16"/>
          <w:szCs w:val="16"/>
        </w:rPr>
        <w:t>《证券期货投资者适当性管理办法》的前提下</w:t>
      </w:r>
      <w:r>
        <w:rPr>
          <w:rFonts w:hint="eastAsia" w:ascii="华文细黑" w:hAnsi="华文细黑" w:eastAsia="华文细黑" w:cs="华文细黑"/>
          <w:sz w:val="16"/>
          <w:szCs w:val="16"/>
        </w:rPr>
        <w:t>，我们可能会根据您的个人基本信息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包括</w:t>
      </w:r>
      <w:r>
        <w:rPr>
          <w:rFonts w:hint="eastAsia" w:ascii="华文细黑" w:hAnsi="华文细黑" w:eastAsia="华文细黑" w:cs="华文细黑"/>
          <w:sz w:val="16"/>
          <w:szCs w:val="16"/>
        </w:rPr>
        <w:t>姓名、性别、出生日期、</w:t>
      </w:r>
      <w:r>
        <w:rPr>
          <w:rFonts w:hint="eastAsia" w:ascii="华文细黑" w:hAnsi="华文细黑" w:eastAsia="华文细黑" w:cs="华文细黑"/>
          <w:b/>
          <w:bCs/>
          <w:sz w:val="16"/>
          <w:szCs w:val="16"/>
        </w:rPr>
        <w:t>手机号码</w:t>
      </w:r>
      <w:r>
        <w:rPr>
          <w:rFonts w:hint="eastAsia" w:ascii="华文细黑" w:hAnsi="华文细黑" w:eastAsia="华文细黑" w:cs="华文细黑"/>
          <w:sz w:val="16"/>
          <w:szCs w:val="16"/>
        </w:rPr>
        <w:t>、国籍、邮箱、居住地址、固定电话、年龄</w:t>
      </w:r>
      <w:r>
        <w:rPr>
          <w:rFonts w:hint="eastAsia" w:ascii="华文细黑" w:hAnsi="华文细黑" w:eastAsia="华文细黑" w:cs="华文细黑"/>
          <w:sz w:val="16"/>
          <w:szCs w:val="16"/>
          <w:lang w:eastAsia="zh-CN"/>
        </w:rPr>
        <w:t>；</w:t>
      </w:r>
      <w:r>
        <w:rPr>
          <w:rFonts w:hint="eastAsia" w:ascii="华文细黑" w:hAnsi="华文细黑" w:eastAsia="华文细黑" w:cs="华文细黑"/>
          <w:i w:val="0"/>
          <w:iCs w:val="0"/>
          <w:color w:val="000000"/>
          <w:sz w:val="16"/>
          <w:szCs w:val="16"/>
        </w:rPr>
        <w:t>终端设备信息</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包括</w:t>
      </w:r>
      <w:r>
        <w:rPr>
          <w:rFonts w:hint="eastAsia" w:ascii="华文细黑" w:hAnsi="华文细黑" w:eastAsia="华文细黑" w:cs="华文细黑"/>
          <w:i w:val="0"/>
          <w:iCs w:val="0"/>
          <w:color w:val="000000"/>
          <w:sz w:val="16"/>
          <w:szCs w:val="16"/>
        </w:rPr>
        <w:t>设备名、设备序列号、MAC地址</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rPr>
        <w:t>IMEI、IMSI、IDFV</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IDFA</w:t>
      </w:r>
      <w:r>
        <w:rPr>
          <w:rFonts w:hint="eastAsia" w:ascii="华文细黑" w:hAnsi="华文细黑" w:eastAsia="华文细黑" w:cs="华文细黑"/>
          <w:i w:val="0"/>
          <w:iCs w:val="0"/>
          <w:color w:val="000000"/>
          <w:sz w:val="16"/>
          <w:szCs w:val="16"/>
        </w:rPr>
        <w:t>、Android ID、供应商标识符</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i w:val="0"/>
          <w:iCs w:val="0"/>
          <w:color w:val="000000"/>
          <w:sz w:val="16"/>
          <w:szCs w:val="16"/>
          <w:lang w:val="en-US" w:eastAsia="zh-CN"/>
        </w:rPr>
        <w:t>以及</w:t>
      </w:r>
      <w:r>
        <w:rPr>
          <w:rStyle w:val="107"/>
          <w:rFonts w:hint="eastAsia" w:ascii="华文细黑" w:hAnsi="华文细黑" w:eastAsia="华文细黑" w:cs="华文细黑"/>
          <w:sz w:val="16"/>
          <w:szCs w:val="16"/>
        </w:rPr>
        <w:t>交易信息</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资产信息</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在我司APP上的功能及</w:t>
      </w:r>
      <w:r>
        <w:rPr>
          <w:rStyle w:val="107"/>
          <w:rFonts w:hint="eastAsia" w:ascii="华文细黑" w:hAnsi="华文细黑" w:eastAsia="华文细黑" w:cs="华文细黑"/>
          <w:sz w:val="16"/>
          <w:szCs w:val="16"/>
          <w:lang w:val="en-US" w:eastAsia="zh-CN"/>
        </w:rPr>
        <w:t>历史搜索信息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进行数据分析以形成用户画像，用于向您</w:t>
      </w:r>
      <w:r>
        <w:rPr>
          <w:rFonts w:hint="eastAsia" w:ascii="华文细黑" w:hAnsi="华文细黑" w:eastAsia="华文细黑" w:cs="华文细黑"/>
          <w:b/>
          <w:bCs/>
          <w:sz w:val="16"/>
          <w:szCs w:val="16"/>
          <w:lang w:val="en-US" w:eastAsia="zh-CN"/>
        </w:rPr>
        <w:t>提供</w:t>
      </w:r>
      <w:r>
        <w:rPr>
          <w:rFonts w:hint="eastAsia" w:ascii="华文细黑" w:hAnsi="华文细黑" w:eastAsia="华文细黑" w:cs="华文细黑"/>
          <w:b/>
          <w:bCs/>
          <w:sz w:val="16"/>
          <w:szCs w:val="16"/>
        </w:rPr>
        <w:t>更适合您的产品或服务</w:t>
      </w:r>
      <w:r>
        <w:rPr>
          <w:rFonts w:hint="eastAsia" w:ascii="华文细黑" w:hAnsi="华文细黑" w:eastAsia="华文细黑" w:cs="华文细黑"/>
          <w:sz w:val="16"/>
          <w:szCs w:val="16"/>
        </w:rPr>
        <w:t>。我们保证在未获得您的授权同意的情况下，不会将您的画像信息提供给任何第三方。</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您可以在信e投APP中“我的-设置-消息开关设置-</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推荐”、中信证券小程序“我的-查看账户信息-隐私设置-内容推荐”中对定向推送服务进行打开或关闭，也可以在手机系统设置中打开或者关闭上述权限，当您关闭定向推送服务后，您将不会</w:t>
      </w:r>
      <w:r>
        <w:rPr>
          <w:rFonts w:hint="eastAsia" w:ascii="华文细黑" w:hAnsi="华文细黑" w:eastAsia="华文细黑" w:cs="华文细黑"/>
          <w:sz w:val="16"/>
          <w:szCs w:val="16"/>
          <w:lang w:val="en-US" w:eastAsia="zh-CN"/>
        </w:rPr>
        <w:t>再</w:t>
      </w:r>
      <w:r>
        <w:rPr>
          <w:rFonts w:hint="eastAsia" w:ascii="华文细黑" w:hAnsi="华文细黑" w:eastAsia="华文细黑" w:cs="华文细黑"/>
          <w:sz w:val="16"/>
          <w:szCs w:val="16"/>
        </w:rPr>
        <w:t>收到该服务推送的消息。</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rPr>
        <w:t>活动</w:t>
      </w:r>
      <w:r>
        <w:rPr>
          <w:rFonts w:hint="eastAsia" w:ascii="华文细黑" w:hAnsi="华文细黑" w:eastAsia="华文细黑" w:cs="华文细黑"/>
          <w:sz w:val="16"/>
          <w:szCs w:val="16"/>
          <w:lang w:val="en-US" w:eastAsia="zh-CN"/>
        </w:rPr>
        <w:t>参与</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为活动目的，我们可能向您寄送物品，您需要向我们提供</w:t>
      </w:r>
      <w:r>
        <w:rPr>
          <w:rFonts w:hint="eastAsia" w:ascii="华文细黑" w:hAnsi="华文细黑" w:eastAsia="华文细黑" w:cs="华文细黑"/>
          <w:b/>
          <w:bCs/>
          <w:color w:val="000000"/>
          <w:sz w:val="16"/>
          <w:szCs w:val="16"/>
        </w:rPr>
        <w:t>收货人</w:t>
      </w:r>
      <w:r>
        <w:rPr>
          <w:rFonts w:hint="eastAsia" w:ascii="华文细黑" w:hAnsi="华文细黑" w:eastAsia="华文细黑" w:cs="华文细黑"/>
          <w:b/>
          <w:bCs/>
          <w:color w:val="000000"/>
          <w:sz w:val="16"/>
          <w:szCs w:val="16"/>
          <w:lang w:val="en-US" w:eastAsia="zh-CN"/>
        </w:rPr>
        <w:t>信息</w:t>
      </w:r>
      <w:r>
        <w:rPr>
          <w:rFonts w:hint="eastAsia" w:ascii="华文细黑" w:hAnsi="华文细黑" w:eastAsia="华文细黑" w:cs="华文细黑"/>
          <w:color w:val="000000"/>
          <w:sz w:val="16"/>
          <w:szCs w:val="16"/>
          <w:lang w:val="en-US" w:eastAsia="zh-CN"/>
        </w:rPr>
        <w:t>，包括</w:t>
      </w:r>
      <w:r>
        <w:rPr>
          <w:rFonts w:hint="eastAsia" w:ascii="华文细黑" w:hAnsi="华文细黑" w:eastAsia="华文细黑" w:cs="华文细黑"/>
          <w:color w:val="000000"/>
          <w:sz w:val="16"/>
          <w:szCs w:val="16"/>
        </w:rPr>
        <w:t>姓名、地址</w:t>
      </w:r>
      <w:r>
        <w:rPr>
          <w:rFonts w:hint="eastAsia" w:ascii="华文细黑" w:hAnsi="华文细黑" w:eastAsia="华文细黑" w:cs="华文细黑"/>
          <w:color w:val="000000"/>
          <w:sz w:val="16"/>
          <w:szCs w:val="16"/>
          <w:lang w:val="en-US" w:eastAsia="zh-CN"/>
        </w:rPr>
        <w:t>和</w:t>
      </w:r>
      <w:r>
        <w:rPr>
          <w:rFonts w:hint="eastAsia" w:ascii="华文细黑" w:hAnsi="华文细黑" w:eastAsia="华文细黑" w:cs="华文细黑"/>
          <w:b/>
          <w:bCs/>
          <w:color w:val="000000"/>
          <w:sz w:val="16"/>
          <w:szCs w:val="16"/>
        </w:rPr>
        <w:t>手机号码</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以便我们可以</w:t>
      </w:r>
      <w:r>
        <w:rPr>
          <w:rFonts w:hint="eastAsia" w:ascii="华文细黑" w:hAnsi="华文细黑" w:eastAsia="华文细黑" w:cs="华文细黑"/>
          <w:color w:val="000000"/>
          <w:sz w:val="16"/>
          <w:szCs w:val="16"/>
        </w:rPr>
        <w:t>将相应的商品送达给您。</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个人养老金基金业务</w:t>
      </w:r>
    </w:p>
    <w:p>
      <w:pPr>
        <w:pStyle w:val="105"/>
        <w:pageBreakBefore w:val="0"/>
        <w:numPr>
          <w:ilvl w:val="0"/>
          <w:numId w:val="28"/>
        </w:numPr>
        <w:kinsoku/>
        <w:wordWrap/>
        <w:overflowPunct/>
        <w:topLinePunct w:val="0"/>
        <w:autoSpaceDE/>
        <w:autoSpaceDN/>
        <w:bidi w:val="0"/>
        <w:adjustRightInd/>
        <w:snapToGrid/>
        <w:spacing w:before="144" w:beforeLines="50" w:beforeAutospacing="0" w:after="10" w:afterAutospacing="0" w:line="400" w:lineRule="exact"/>
        <w:ind w:left="845" w:leftChars="0" w:hanging="425" w:firstLineChars="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lang w:val="en-US" w:eastAsia="zh-CN"/>
        </w:rPr>
        <w:t>投资账户开立或变更</w:t>
      </w:r>
      <w:r>
        <w:rPr>
          <w:rFonts w:hint="eastAsia" w:ascii="华文细黑" w:hAnsi="华文细黑" w:eastAsia="华文细黑" w:cs="华文细黑"/>
          <w:sz w:val="16"/>
          <w:szCs w:val="16"/>
        </w:rPr>
        <w:t>信息</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b/>
          <w:bCs/>
          <w:i w:val="0"/>
          <w:iCs w:val="0"/>
          <w:sz w:val="16"/>
          <w:szCs w:val="16"/>
          <w:lang w:val="en-US" w:eastAsia="zh-CN"/>
        </w:rPr>
        <w:t>个人养老金基金</w:t>
      </w:r>
      <w:r>
        <w:rPr>
          <w:rFonts w:hint="eastAsia" w:ascii="华文细黑" w:hAnsi="华文细黑" w:eastAsia="华文细黑" w:cs="华文细黑"/>
          <w:b/>
          <w:bCs/>
          <w:i w:val="0"/>
          <w:iCs w:val="0"/>
          <w:sz w:val="16"/>
          <w:szCs w:val="16"/>
        </w:rPr>
        <w:t>投资账户开立或变更</w:t>
      </w:r>
      <w:r>
        <w:rPr>
          <w:rFonts w:hint="eastAsia" w:ascii="华文细黑" w:hAnsi="华文细黑" w:eastAsia="华文细黑" w:cs="华文细黑"/>
          <w:b w:val="0"/>
          <w:bCs w:val="0"/>
          <w:i w:val="0"/>
          <w:iCs w:val="0"/>
          <w:sz w:val="16"/>
          <w:szCs w:val="16"/>
        </w:rPr>
        <w:t>时，我们需要搜集并向中登平台传输的信息包含您的</w:t>
      </w:r>
      <w:r>
        <w:rPr>
          <w:rFonts w:hint="eastAsia" w:ascii="华文细黑" w:hAnsi="华文细黑" w:eastAsia="华文细黑" w:cs="华文细黑"/>
          <w:b w:val="0"/>
          <w:bCs w:val="0"/>
          <w:i w:val="0"/>
          <w:iCs w:val="0"/>
          <w:sz w:val="16"/>
          <w:szCs w:val="16"/>
          <w:lang w:val="en-US" w:eastAsia="zh-CN"/>
        </w:rPr>
        <w:t>个人基本信息，包括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107"/>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107"/>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Cs w:val="0"/>
          <w:i w:val="0"/>
          <w:iCs w:val="0"/>
          <w:sz w:val="16"/>
          <w:szCs w:val="16"/>
          <w:lang w:val="en-US" w:eastAsia="zh-CN"/>
        </w:rPr>
        <w:t>交易产品信息、</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r>
        <w:rPr>
          <w:rFonts w:hint="eastAsia" w:ascii="华文细黑" w:hAnsi="华文细黑" w:eastAsia="华文细黑" w:cs="华文细黑"/>
          <w:b/>
          <w:bCs/>
          <w:i w:val="0"/>
          <w:iCs w:val="0"/>
          <w:sz w:val="16"/>
          <w:szCs w:val="16"/>
        </w:rPr>
        <w:t>中登平台接收开户申请后向账户行发起资料验证申请</w:t>
      </w:r>
      <w:r>
        <w:rPr>
          <w:rFonts w:hint="eastAsia" w:ascii="华文细黑" w:hAnsi="华文细黑" w:eastAsia="华文细黑" w:cs="华文细黑"/>
          <w:b w:val="0"/>
          <w:bCs w:val="0"/>
          <w:i w:val="0"/>
          <w:iCs w:val="0"/>
          <w:sz w:val="16"/>
          <w:szCs w:val="16"/>
        </w:rPr>
        <w:t>，在资料验证时将向账户行发送您的</w:t>
      </w:r>
      <w:r>
        <w:rPr>
          <w:rFonts w:hint="eastAsia" w:ascii="华文细黑" w:hAnsi="华文细黑" w:eastAsia="华文细黑" w:cs="华文细黑"/>
          <w:i w:val="0"/>
          <w:iCs w:val="0"/>
          <w:sz w:val="16"/>
          <w:szCs w:val="16"/>
        </w:rPr>
        <w:t>姓名、</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i w:val="0"/>
          <w:iCs w:val="0"/>
          <w:sz w:val="16"/>
          <w:szCs w:val="16"/>
        </w:rPr>
        <w:t>、</w:t>
      </w:r>
      <w:r>
        <w:rPr>
          <w:rStyle w:val="107"/>
          <w:rFonts w:hint="eastAsia" w:ascii="华文细黑" w:hAnsi="华文细黑" w:eastAsia="华文细黑" w:cs="华文细黑"/>
          <w:b w:val="0"/>
          <w:bCs w:val="0"/>
          <w:i w:val="0"/>
          <w:iCs w:val="0"/>
          <w:sz w:val="16"/>
          <w:szCs w:val="16"/>
        </w:rPr>
        <w:t>个人身份信息</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b w:val="0"/>
          <w:bCs w:val="0"/>
          <w:i w:val="0"/>
          <w:iCs w:val="0"/>
          <w:sz w:val="16"/>
          <w:szCs w:val="16"/>
          <w:highlight w:val="none"/>
        </w:rPr>
        <w:t>交易</w:t>
      </w:r>
      <w:r>
        <w:rPr>
          <w:rFonts w:hint="eastAsia" w:ascii="华文细黑" w:hAnsi="华文细黑" w:eastAsia="华文细黑" w:cs="华文细黑"/>
          <w:b w:val="0"/>
          <w:bCs w:val="0"/>
          <w:i w:val="0"/>
          <w:iCs w:val="0"/>
          <w:sz w:val="16"/>
          <w:szCs w:val="16"/>
          <w:highlight w:val="none"/>
          <w:lang w:val="en-US" w:eastAsia="zh-CN"/>
        </w:rPr>
        <w:t>发生时间</w:t>
      </w:r>
      <w:r>
        <w:rPr>
          <w:rFonts w:hint="eastAsia" w:ascii="华文细黑" w:hAnsi="华文细黑" w:eastAsia="华文细黑" w:cs="华文细黑"/>
          <w:i w:val="0"/>
          <w:iCs w:val="0"/>
          <w:sz w:val="16"/>
          <w:szCs w:val="16"/>
        </w:rPr>
        <w:t>、</w:t>
      </w:r>
      <w:r>
        <w:rPr>
          <w:rStyle w:val="107"/>
          <w:rFonts w:hint="eastAsia" w:ascii="华文细黑" w:hAnsi="华文细黑" w:eastAsia="华文细黑" w:cs="华文细黑"/>
          <w:i w:val="0"/>
          <w:iCs w:val="0"/>
          <w:sz w:val="16"/>
          <w:szCs w:val="16"/>
          <w:lang w:val="en-US" w:eastAsia="zh-CN"/>
        </w:rPr>
        <w:t>个人</w:t>
      </w:r>
      <w:r>
        <w:rPr>
          <w:rStyle w:val="107"/>
          <w:rFonts w:hint="eastAsia" w:ascii="华文细黑" w:hAnsi="华文细黑" w:eastAsia="华文细黑" w:cs="华文细黑"/>
          <w:b/>
          <w:bCs/>
          <w:sz w:val="16"/>
          <w:szCs w:val="16"/>
        </w:rPr>
        <w:t>养老金资金账户</w:t>
      </w:r>
      <w:r>
        <w:rPr>
          <w:rFonts w:hint="eastAsia" w:ascii="华文细黑" w:hAnsi="华文细黑" w:eastAsia="华文细黑" w:cs="华文细黑"/>
          <w:b w:val="0"/>
          <w:bCs w:val="0"/>
          <w:i w:val="0"/>
          <w:iCs w:val="0"/>
          <w:sz w:val="16"/>
          <w:szCs w:val="16"/>
        </w:rPr>
        <w:t>。</w:t>
      </w:r>
      <w:r>
        <w:rPr>
          <w:rFonts w:hint="eastAsia" w:ascii="华文细黑" w:hAnsi="华文细黑" w:eastAsia="华文细黑" w:cs="华文细黑"/>
          <w:sz w:val="16"/>
          <w:szCs w:val="16"/>
        </w:rPr>
        <w:t xml:space="preserve"> </w:t>
      </w:r>
    </w:p>
    <w:p>
      <w:pPr>
        <w:pStyle w:val="105"/>
        <w:pageBreakBefore w:val="0"/>
        <w:numPr>
          <w:ilvl w:val="0"/>
          <w:numId w:val="28"/>
        </w:numPr>
        <w:kinsoku/>
        <w:wordWrap/>
        <w:overflowPunct/>
        <w:topLinePunct w:val="0"/>
        <w:autoSpaceDE/>
        <w:autoSpaceDN/>
        <w:bidi w:val="0"/>
        <w:adjustRightInd/>
        <w:snapToGrid/>
        <w:spacing w:before="144" w:beforeLines="50" w:beforeAutospacing="0" w:after="10" w:afterAutospacing="0" w:line="400" w:lineRule="exact"/>
        <w:ind w:left="845" w:leftChars="0" w:hanging="425" w:firstLine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协助</w:t>
      </w:r>
      <w:r>
        <w:rPr>
          <w:rFonts w:hint="eastAsia" w:ascii="华文细黑" w:hAnsi="华文细黑" w:eastAsia="华文细黑" w:cs="华文细黑"/>
          <w:sz w:val="16"/>
          <w:szCs w:val="16"/>
          <w:lang w:val="en-US" w:eastAsia="zh-CN"/>
        </w:rPr>
        <w:t>投资人</w:t>
      </w:r>
      <w:r>
        <w:rPr>
          <w:rFonts w:hint="eastAsia" w:ascii="华文细黑" w:hAnsi="华文细黑" w:eastAsia="华文细黑" w:cs="华文细黑"/>
          <w:sz w:val="16"/>
          <w:szCs w:val="16"/>
        </w:rPr>
        <w:t>银行</w:t>
      </w:r>
      <w:r>
        <w:rPr>
          <w:rFonts w:hint="eastAsia" w:ascii="华文细黑" w:hAnsi="华文细黑" w:eastAsia="华文细黑" w:cs="华文细黑"/>
          <w:sz w:val="16"/>
          <w:szCs w:val="16"/>
          <w:lang w:val="en-US" w:eastAsia="zh-CN"/>
        </w:rPr>
        <w:t>办理个人</w:t>
      </w:r>
      <w:r>
        <w:rPr>
          <w:rFonts w:hint="eastAsia" w:ascii="华文细黑" w:hAnsi="华文细黑" w:eastAsia="华文细黑" w:cs="华文细黑"/>
          <w:sz w:val="16"/>
          <w:szCs w:val="16"/>
        </w:rPr>
        <w:t>养老资金账户及相关账户查询服务信息</w:t>
      </w:r>
    </w:p>
    <w:p>
      <w:pPr>
        <w:numPr>
          <w:ilvl w:val="0"/>
          <w:numId w:val="0"/>
        </w:numPr>
        <w:spacing w:before="156" w:after="156" w:line="400" w:lineRule="exact"/>
        <w:ind w:left="454" w:firstLine="0"/>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根据</w:t>
      </w:r>
      <w:r>
        <w:rPr>
          <w:rFonts w:hint="eastAsia" w:ascii="华文细黑" w:hAnsi="华文细黑" w:eastAsia="华文细黑" w:cs="华文细黑"/>
          <w:sz w:val="16"/>
          <w:szCs w:val="16"/>
        </w:rPr>
        <w:t>证监会的相关规定，我司可以协助投资人通过商业银行等渠道在人力资源社会保障部个人养老金信息管理服务平台开立个人养老金账户，可以协助投资人在商业银行在线开立或者指定本人唯一的个人养老金资金账户。根据您的申请，协助您通过商业银行渠道办理个人养老金资金账户时，将根据您的授权，向您申请开立养老金资金账户的商业银行提供姓名、</w:t>
      </w:r>
      <w:r>
        <w:rPr>
          <w:rStyle w:val="107"/>
          <w:rFonts w:hint="eastAsia" w:ascii="华文细黑" w:hAnsi="华文细黑" w:eastAsia="华文细黑" w:cs="华文细黑"/>
          <w:sz w:val="16"/>
          <w:szCs w:val="16"/>
        </w:rPr>
        <w:t>证件类型、证件号码</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sz w:val="16"/>
          <w:szCs w:val="16"/>
        </w:rPr>
        <w:t>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b/>
          <w:bCs/>
          <w:sz w:val="16"/>
          <w:szCs w:val="16"/>
        </w:rPr>
        <w:t>用于查询是否已开立养老金资金账户</w:t>
      </w:r>
      <w:r>
        <w:rPr>
          <w:rFonts w:hint="eastAsia" w:ascii="华文细黑" w:hAnsi="华文细黑" w:eastAsia="华文细黑" w:cs="华文细黑"/>
          <w:sz w:val="16"/>
          <w:szCs w:val="16"/>
        </w:rPr>
        <w:t>。</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财富管理服务信托（含保险金信托、家庭服务信托、其他个人财富管理信托、家族信托）</w:t>
      </w:r>
    </w:p>
    <w:p>
      <w:pPr>
        <w:numPr>
          <w:ilvl w:val="0"/>
          <w:numId w:val="0"/>
        </w:numPr>
        <w:spacing w:before="156" w:after="156" w:line="400" w:lineRule="exact"/>
        <w:ind w:left="454" w:firstLine="0"/>
        <w:rPr>
          <w:rFonts w:hint="eastAsia" w:ascii="华文细黑" w:hAnsi="华文细黑" w:eastAsia="华文细黑" w:cs="华文细黑"/>
          <w:color w:val="000000"/>
          <w:sz w:val="16"/>
          <w:szCs w:val="16"/>
        </w:rPr>
      </w:pPr>
      <w:r>
        <w:rPr>
          <w:rFonts w:hint="eastAsia" w:ascii="华文细黑" w:hAnsi="华文细黑" w:eastAsia="华文细黑" w:cs="华文细黑"/>
          <w:b/>
          <w:bCs/>
          <w:color w:val="000000"/>
          <w:sz w:val="16"/>
          <w:szCs w:val="16"/>
        </w:rPr>
        <w:t>当您决定参与购买</w:t>
      </w:r>
      <w:r>
        <w:rPr>
          <w:rFonts w:hint="eastAsia" w:ascii="华文细黑" w:hAnsi="华文细黑" w:eastAsia="华文细黑" w:cs="华文细黑"/>
          <w:b/>
          <w:bCs/>
          <w:color w:val="000000"/>
          <w:sz w:val="16"/>
          <w:szCs w:val="16"/>
          <w:lang w:val="en-US" w:eastAsia="zh-CN"/>
        </w:rPr>
        <w:t>财富管理</w:t>
      </w:r>
      <w:r>
        <w:rPr>
          <w:rFonts w:hint="eastAsia" w:ascii="华文细黑" w:hAnsi="华文细黑" w:eastAsia="华文细黑" w:cs="华文细黑"/>
          <w:b/>
          <w:bCs/>
          <w:color w:val="000000"/>
          <w:sz w:val="16"/>
          <w:szCs w:val="16"/>
        </w:rPr>
        <w:t>服务信托时，您确认并承诺您已告知配偶（如有）、监察人（如有）、拟追加保单的被保险人及其监护人（如有）及信托受益人或信托受益人监护人并获得配偶（如有）、监察人（如有）、拟追加保单的被保险人及其监护人（如有）及信托受益人或信托受益人监护人的授权将其相关信息(下面1-13逐条列出)提供给中信证券</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color w:val="000000"/>
          <w:sz w:val="16"/>
          <w:szCs w:val="16"/>
        </w:rPr>
        <w:t>中信证券有权在法律法规允许的范围内，根据本隐私保护条款以及您的授权或其他约定、</w:t>
      </w: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color w:val="000000"/>
          <w:sz w:val="16"/>
          <w:szCs w:val="16"/>
        </w:rPr>
        <w:t>业务</w:t>
      </w:r>
      <w:r>
        <w:rPr>
          <w:rFonts w:hint="eastAsia" w:ascii="华文细黑" w:hAnsi="华文细黑" w:eastAsia="华文细黑" w:cs="华文细黑"/>
          <w:color w:val="000000"/>
          <w:sz w:val="16"/>
          <w:szCs w:val="16"/>
          <w:lang w:val="en-US" w:eastAsia="zh-CN"/>
        </w:rPr>
        <w:t>等</w:t>
      </w:r>
      <w:r>
        <w:rPr>
          <w:rFonts w:hint="eastAsia" w:ascii="华文细黑" w:hAnsi="华文细黑" w:eastAsia="华文细黑" w:cs="华文细黑"/>
          <w:color w:val="000000"/>
          <w:sz w:val="16"/>
          <w:szCs w:val="16"/>
        </w:rPr>
        <w:t>需要处理您参与的</w:t>
      </w: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color w:val="000000"/>
          <w:sz w:val="16"/>
          <w:szCs w:val="16"/>
        </w:rPr>
        <w:t>所有相关人员的个人信息。</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0"/>
          <w:sz w:val="16"/>
          <w:szCs w:val="16"/>
        </w:rPr>
      </w:pPr>
      <w:r>
        <w:rPr>
          <w:rFonts w:hint="eastAsia" w:ascii="华文细黑" w:hAnsi="华文细黑" w:eastAsia="华文细黑" w:cs="华文细黑"/>
          <w:b/>
          <w:bCs/>
          <w:color w:val="000000"/>
          <w:kern w:val="0"/>
          <w:sz w:val="16"/>
          <w:szCs w:val="16"/>
        </w:rPr>
        <w:t>当您参与购买</w:t>
      </w:r>
      <w:r>
        <w:rPr>
          <w:rFonts w:hint="eastAsia" w:ascii="华文细黑" w:hAnsi="华文细黑" w:eastAsia="华文细黑" w:cs="华文细黑"/>
          <w:b/>
          <w:bCs/>
          <w:color w:val="000000"/>
          <w:kern w:val="0"/>
          <w:sz w:val="16"/>
          <w:szCs w:val="16"/>
          <w:lang w:val="en-US" w:eastAsia="zh-CN"/>
        </w:rPr>
        <w:t>财富管理服务信托</w:t>
      </w:r>
      <w:r>
        <w:rPr>
          <w:rFonts w:hint="eastAsia" w:ascii="华文细黑" w:hAnsi="华文细黑" w:eastAsia="华文细黑" w:cs="华文细黑"/>
          <w:b/>
          <w:bCs/>
          <w:color w:val="000000"/>
          <w:kern w:val="0"/>
          <w:sz w:val="16"/>
          <w:szCs w:val="16"/>
        </w:rPr>
        <w:t>时，需要您填写意向表</w:t>
      </w:r>
      <w:r>
        <w:rPr>
          <w:rFonts w:hint="eastAsia" w:ascii="华文细黑" w:hAnsi="华文细黑" w:eastAsia="华文细黑" w:cs="华文细黑"/>
          <w:color w:val="000000"/>
          <w:kern w:val="0"/>
          <w:sz w:val="16"/>
          <w:szCs w:val="16"/>
        </w:rPr>
        <w:t>。在意向表中，我们</w:t>
      </w:r>
      <w:r>
        <w:rPr>
          <w:rFonts w:hint="eastAsia" w:ascii="华文细黑" w:hAnsi="华文细黑" w:eastAsia="华文细黑" w:cs="华文细黑"/>
          <w:b w:val="0"/>
          <w:bCs w:val="0"/>
          <w:color w:val="000000"/>
          <w:kern w:val="0"/>
          <w:sz w:val="16"/>
          <w:szCs w:val="16"/>
        </w:rPr>
        <w:t>需要收集您的基本信息(包括：</w:t>
      </w:r>
      <w:r>
        <w:rPr>
          <w:rFonts w:hint="eastAsia" w:ascii="华文细黑" w:hAnsi="华文细黑" w:eastAsia="华文细黑" w:cs="华文细黑"/>
          <w:i w:val="0"/>
          <w:iCs w:val="0"/>
          <w:color w:val="000000"/>
          <w:kern w:val="0"/>
          <w:sz w:val="16"/>
          <w:szCs w:val="16"/>
        </w:rPr>
        <w:t>姓名、性别、出生日期、</w:t>
      </w:r>
      <w:r>
        <w:rPr>
          <w:rStyle w:val="107"/>
          <w:rFonts w:hint="eastAsia" w:ascii="华文细黑" w:hAnsi="华文细黑" w:eastAsia="华文细黑" w:cs="华文细黑"/>
          <w:sz w:val="16"/>
          <w:szCs w:val="16"/>
        </w:rPr>
        <w:t>证件类型、证件号码、证件有效期、婚姻状况、个人税收居民身份</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联系电话、电子邮箱、紧急联系人、紧急联系人电话、职业、所属行业、工作单位及现单位工龄)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您配偶（如有）的基本信息（包括：</w:t>
      </w:r>
      <w:r>
        <w:rPr>
          <w:rFonts w:hint="eastAsia" w:ascii="华文细黑" w:hAnsi="华文细黑" w:eastAsia="华文细黑" w:cs="华文细黑"/>
          <w:i w:val="0"/>
          <w:iCs w:val="0"/>
          <w:color w:val="000000"/>
          <w:kern w:val="0"/>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、联系电话、职业、所属行业、工作单位及现单位工龄）</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监察人（如有）的基本信息</w:t>
      </w:r>
      <w:r>
        <w:rPr>
          <w:rFonts w:hint="eastAsia" w:ascii="华文细黑" w:hAnsi="华文细黑" w:eastAsia="华文细黑" w:cs="华文细黑"/>
          <w:color w:val="000000"/>
          <w:kern w:val="0"/>
          <w:sz w:val="16"/>
          <w:szCs w:val="16"/>
        </w:rPr>
        <w:t>（包括：</w:t>
      </w:r>
      <w:r>
        <w:rPr>
          <w:rFonts w:hint="eastAsia" w:ascii="华文细黑" w:hAnsi="华文细黑" w:eastAsia="华文细黑" w:cs="华文细黑"/>
          <w:i w:val="0"/>
          <w:iCs w:val="0"/>
          <w:color w:val="000000"/>
          <w:kern w:val="0"/>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w:t>
      </w:r>
      <w:r>
        <w:rPr>
          <w:rFonts w:hint="eastAsia" w:ascii="华文细黑" w:hAnsi="华文细黑" w:eastAsia="华文细黑" w:cs="华文细黑"/>
          <w:color w:val="000000"/>
          <w:kern w:val="0"/>
          <w:sz w:val="16"/>
          <w:szCs w:val="16"/>
        </w:rPr>
        <w:t>），</w:t>
      </w:r>
      <w:r>
        <w:rPr>
          <w:rFonts w:hint="eastAsia" w:ascii="华文细黑" w:hAnsi="华文细黑" w:eastAsia="华文细黑" w:cs="华文细黑"/>
          <w:b w:val="0"/>
          <w:bCs w:val="0"/>
          <w:color w:val="000000"/>
          <w:kern w:val="0"/>
          <w:sz w:val="16"/>
          <w:szCs w:val="16"/>
        </w:rPr>
        <w:t>信托受益人的基本信息（包括受益人的</w:t>
      </w:r>
      <w:r>
        <w:rPr>
          <w:rFonts w:hint="eastAsia" w:ascii="华文细黑" w:hAnsi="华文细黑" w:eastAsia="华文细黑" w:cs="华文细黑"/>
          <w:i w:val="0"/>
          <w:iCs w:val="0"/>
          <w:color w:val="000000"/>
          <w:kern w:val="0"/>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0"/>
          <w:sz w:val="16"/>
          <w:szCs w:val="16"/>
        </w:rPr>
        <w:t>、国籍、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0"/>
          <w:sz w:val="16"/>
          <w:szCs w:val="16"/>
        </w:rPr>
        <w:t>、</w:t>
      </w:r>
      <w:r>
        <w:rPr>
          <w:rFonts w:hint="eastAsia" w:ascii="华文细黑" w:hAnsi="华文细黑" w:eastAsia="华文细黑" w:cs="华文细黑"/>
          <w:b w:val="0"/>
          <w:bCs w:val="0"/>
          <w:color w:val="000000"/>
          <w:kern w:val="0"/>
          <w:sz w:val="16"/>
          <w:szCs w:val="16"/>
        </w:rPr>
        <w:t>通讯地址、</w:t>
      </w:r>
      <w:r>
        <w:rPr>
          <w:rFonts w:hint="eastAsia" w:ascii="华文细黑" w:hAnsi="华文细黑" w:eastAsia="华文细黑" w:cs="华文细黑"/>
          <w:i w:val="0"/>
          <w:iCs w:val="0"/>
          <w:color w:val="000000"/>
          <w:kern w:val="0"/>
          <w:sz w:val="16"/>
          <w:szCs w:val="16"/>
        </w:rPr>
        <w:t>联系电话、紧急联系人、紧急联系人电话、职业、所属行业、工作单位及现单位工龄、账户开立情况、</w:t>
      </w:r>
      <w:r>
        <w:rPr>
          <w:rFonts w:hint="eastAsia" w:ascii="华文细黑" w:hAnsi="华文细黑" w:eastAsia="华文细黑" w:cs="华文细黑"/>
          <w:b w:val="0"/>
          <w:bCs w:val="0"/>
          <w:color w:val="000000"/>
          <w:kern w:val="0"/>
          <w:sz w:val="16"/>
          <w:szCs w:val="16"/>
        </w:rPr>
        <w:t>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0"/>
          <w:sz w:val="16"/>
          <w:szCs w:val="16"/>
        </w:rPr>
        <w:t>），您购买信托的</w:t>
      </w:r>
      <w:r>
        <w:rPr>
          <w:rStyle w:val="107"/>
          <w:rFonts w:hint="eastAsia" w:ascii="华文细黑" w:hAnsi="华文细黑" w:eastAsia="华文细黑" w:cs="华文细黑"/>
          <w:sz w:val="16"/>
          <w:szCs w:val="16"/>
        </w:rPr>
        <w:t>资金来源信息</w:t>
      </w:r>
      <w:r>
        <w:rPr>
          <w:rFonts w:hint="eastAsia" w:ascii="华文细黑" w:hAnsi="华文细黑" w:eastAsia="华文细黑" w:cs="华文细黑"/>
          <w:b w:val="0"/>
          <w:bCs w:val="0"/>
          <w:color w:val="000000"/>
          <w:kern w:val="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kern w:val="2"/>
          <w:sz w:val="16"/>
          <w:szCs w:val="16"/>
        </w:rPr>
      </w:pPr>
      <w:r>
        <w:rPr>
          <w:rFonts w:hint="eastAsia" w:ascii="华文细黑" w:hAnsi="华文细黑" w:eastAsia="华文细黑" w:cs="华文细黑"/>
          <w:b/>
          <w:bCs/>
          <w:color w:val="000000"/>
          <w:sz w:val="16"/>
          <w:szCs w:val="16"/>
        </w:rPr>
        <w:t>在您提供意向表时，</w:t>
      </w:r>
      <w:r>
        <w:rPr>
          <w:rFonts w:hint="eastAsia" w:ascii="华文细黑" w:hAnsi="华文细黑" w:eastAsia="华文细黑" w:cs="华文细黑"/>
          <w:b/>
          <w:bCs/>
          <w:color w:val="000000"/>
          <w:kern w:val="2"/>
          <w:sz w:val="16"/>
          <w:szCs w:val="16"/>
        </w:rPr>
        <w:t>我们需要您一并提供您的身份证明</w:t>
      </w:r>
      <w:r>
        <w:rPr>
          <w:rFonts w:hint="eastAsia" w:ascii="华文细黑" w:hAnsi="华文细黑" w:eastAsia="华文细黑" w:cs="华文细黑"/>
          <w:b w:val="0"/>
          <w:bCs w:val="0"/>
          <w:color w:val="000000"/>
          <w:kern w:val="2"/>
          <w:sz w:val="16"/>
          <w:szCs w:val="16"/>
        </w:rPr>
        <w:t>（如通过信e投APP办理则为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w:t>
      </w:r>
      <w:r>
        <w:rPr>
          <w:rFonts w:hint="eastAsia" w:ascii="华文细黑" w:hAnsi="华文细黑" w:eastAsia="华文细黑" w:cs="华文细黑"/>
          <w:b w:val="0"/>
          <w:bCs w:val="0"/>
          <w:color w:val="000000"/>
          <w:kern w:val="2"/>
          <w:sz w:val="16"/>
          <w:szCs w:val="16"/>
        </w:rPr>
        <w:t>婚姻状况证明（包括</w:t>
      </w:r>
      <w:r>
        <w:rPr>
          <w:rStyle w:val="107"/>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您与配偶的财产证明（经公证的</w:t>
      </w:r>
      <w:r>
        <w:rPr>
          <w:rStyle w:val="107"/>
          <w:rFonts w:hint="eastAsia" w:ascii="华文细黑" w:hAnsi="华文细黑" w:eastAsia="华文细黑" w:cs="华文细黑"/>
          <w:sz w:val="16"/>
          <w:szCs w:val="16"/>
        </w:rPr>
        <w:t>夫妻财产份额协议、法院判决书</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您的配偶（如有）</w:t>
      </w:r>
      <w:r>
        <w:rPr>
          <w:rFonts w:hint="eastAsia" w:ascii="华文细黑" w:hAnsi="华文细黑" w:eastAsia="华文细黑" w:cs="华文细黑"/>
          <w:b w:val="0"/>
          <w:bCs w:val="0"/>
          <w:color w:val="000000"/>
          <w:kern w:val="2"/>
          <w:sz w:val="16"/>
          <w:szCs w:val="16"/>
        </w:rPr>
        <w:t>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、监察人（如有）</w:t>
      </w:r>
      <w:r>
        <w:rPr>
          <w:rFonts w:hint="eastAsia" w:ascii="华文细黑" w:hAnsi="华文细黑" w:eastAsia="华文细黑" w:cs="华文细黑"/>
          <w:b w:val="0"/>
          <w:bCs w:val="0"/>
          <w:color w:val="000000"/>
          <w:kern w:val="2"/>
          <w:sz w:val="16"/>
          <w:szCs w:val="16"/>
        </w:rPr>
        <w:t>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、受益人</w:t>
      </w:r>
      <w:r>
        <w:rPr>
          <w:rFonts w:hint="eastAsia" w:ascii="华文细黑" w:hAnsi="华文细黑" w:eastAsia="华文细黑" w:cs="华文细黑"/>
          <w:b w:val="0"/>
          <w:bCs w:val="0"/>
          <w:color w:val="000000"/>
          <w:kern w:val="2"/>
          <w:sz w:val="16"/>
          <w:szCs w:val="16"/>
        </w:rPr>
        <w:t>身份证明（如通过信e投办理则为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、您与监察人</w:t>
      </w:r>
      <w:r>
        <w:rPr>
          <w:rFonts w:hint="eastAsia" w:ascii="华文细黑" w:hAnsi="华文细黑" w:eastAsia="华文细黑" w:cs="华文细黑"/>
          <w:b w:val="0"/>
          <w:bCs w:val="0"/>
          <w:color w:val="000000"/>
          <w:kern w:val="2"/>
          <w:sz w:val="16"/>
          <w:szCs w:val="16"/>
        </w:rPr>
        <w:t>关系证明</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、您与受益人</w:t>
      </w:r>
      <w:r>
        <w:rPr>
          <w:rFonts w:hint="eastAsia" w:ascii="华文细黑" w:hAnsi="华文细黑" w:eastAsia="华文细黑" w:cs="华文细黑"/>
          <w:b w:val="0"/>
          <w:bCs w:val="0"/>
          <w:color w:val="000000"/>
          <w:kern w:val="2"/>
          <w:sz w:val="16"/>
          <w:szCs w:val="16"/>
        </w:rPr>
        <w:t>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w:t>
      </w:r>
      <w:r>
        <w:rPr>
          <w:rFonts w:hint="eastAsia" w:ascii="华文细黑" w:hAnsi="华文细黑" w:eastAsia="华文细黑" w:cs="华文细黑"/>
          <w:color w:val="000000"/>
          <w:kern w:val="2"/>
          <w:sz w:val="16"/>
          <w:szCs w:val="16"/>
        </w:rPr>
        <w:t>、信托利益分配</w:t>
      </w:r>
      <w:r>
        <w:rPr>
          <w:rFonts w:hint="eastAsia" w:ascii="华文细黑" w:hAnsi="华文细黑" w:eastAsia="华文细黑" w:cs="华文细黑"/>
          <w:b w:val="0"/>
          <w:bCs w:val="0"/>
          <w:color w:val="000000"/>
          <w:kern w:val="2"/>
          <w:sz w:val="16"/>
          <w:szCs w:val="16"/>
        </w:rPr>
        <w:t>账户信息</w:t>
      </w:r>
      <w:r>
        <w:rPr>
          <w:rFonts w:hint="eastAsia" w:ascii="华文细黑" w:hAnsi="华文细黑" w:eastAsia="华文细黑" w:cs="华文细黑"/>
          <w:color w:val="000000"/>
          <w:kern w:val="2"/>
          <w:sz w:val="16"/>
          <w:szCs w:val="16"/>
        </w:rPr>
        <w:t>（如有）</w:t>
      </w:r>
      <w:r>
        <w:rPr>
          <w:rFonts w:hint="eastAsia" w:ascii="华文细黑" w:hAnsi="华文细黑" w:eastAsia="华文细黑" w:cs="华文细黑"/>
          <w:b w:val="0"/>
          <w:bCs w:val="0"/>
          <w:color w:val="000000"/>
          <w:kern w:val="2"/>
          <w:sz w:val="16"/>
          <w:szCs w:val="16"/>
        </w:rPr>
        <w:t>（包括</w:t>
      </w:r>
      <w:r>
        <w:rPr>
          <w:rStyle w:val="107"/>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资金来源证明（包括</w:t>
      </w:r>
      <w:r>
        <w:rPr>
          <w:rStyle w:val="107"/>
          <w:rFonts w:hint="eastAsia" w:ascii="华文细黑" w:hAnsi="华文细黑" w:eastAsia="华文细黑" w:cs="华文细黑"/>
          <w:sz w:val="16"/>
          <w:szCs w:val="16"/>
        </w:rPr>
        <w:t>工资单、收入证明</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w:t>
      </w:r>
      <w:r>
        <w:rPr>
          <w:rStyle w:val="107"/>
          <w:rFonts w:hint="eastAsia" w:ascii="华文细黑" w:hAnsi="华文细黑" w:eastAsia="华文细黑" w:cs="华文细黑"/>
          <w:sz w:val="16"/>
          <w:szCs w:val="16"/>
        </w:rPr>
        <w:t>个人客户税收声明文件</w:t>
      </w:r>
      <w:r>
        <w:rPr>
          <w:rFonts w:hint="eastAsia" w:ascii="华文细黑" w:hAnsi="华文细黑" w:eastAsia="华文细黑" w:cs="华文细黑"/>
          <w:i w:val="0"/>
          <w:iCs w:val="0"/>
          <w:color w:val="000000"/>
          <w:kern w:val="2"/>
          <w:sz w:val="16"/>
          <w:szCs w:val="16"/>
        </w:rPr>
        <w:t>、您的风险等级评定情况</w:t>
      </w:r>
      <w:r>
        <w:rPr>
          <w:rFonts w:hint="eastAsia" w:ascii="华文细黑" w:hAnsi="华文细黑" w:eastAsia="华文细黑" w:cs="华文细黑"/>
          <w:color w:val="000000"/>
          <w:kern w:val="2"/>
          <w:sz w:val="16"/>
          <w:szCs w:val="16"/>
        </w:rPr>
        <w:t>、</w:t>
      </w:r>
      <w:r>
        <w:rPr>
          <w:rFonts w:hint="eastAsia" w:ascii="华文细黑" w:hAnsi="华文细黑" w:eastAsia="华文细黑" w:cs="华文细黑"/>
          <w:b w:val="0"/>
          <w:bCs w:val="0"/>
          <w:color w:val="000000"/>
          <w:kern w:val="2"/>
          <w:sz w:val="16"/>
          <w:szCs w:val="16"/>
        </w:rPr>
        <w:t>您的</w:t>
      </w:r>
      <w:r>
        <w:rPr>
          <w:rStyle w:val="107"/>
          <w:rFonts w:hint="eastAsia" w:ascii="华文细黑" w:hAnsi="华文细黑" w:eastAsia="华文细黑" w:cs="华文细黑"/>
          <w:sz w:val="16"/>
          <w:szCs w:val="16"/>
        </w:rPr>
        <w:t>社会身份证明</w:t>
      </w:r>
      <w:r>
        <w:rPr>
          <w:rFonts w:hint="eastAsia" w:ascii="华文细黑" w:hAnsi="华文细黑" w:eastAsia="华文细黑" w:cs="华文细黑"/>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i w:val="0"/>
          <w:iCs w:val="0"/>
          <w:color w:val="000000"/>
          <w:kern w:val="2"/>
          <w:sz w:val="16"/>
          <w:szCs w:val="16"/>
        </w:rPr>
      </w:pPr>
      <w:r>
        <w:rPr>
          <w:rFonts w:hint="eastAsia" w:ascii="华文细黑" w:hAnsi="华文细黑" w:eastAsia="华文细黑" w:cs="华文细黑"/>
          <w:b/>
          <w:bCs/>
          <w:color w:val="000000"/>
          <w:kern w:val="2"/>
          <w:sz w:val="16"/>
          <w:szCs w:val="16"/>
        </w:rPr>
        <w:t>当您签署信托合同</w:t>
      </w:r>
      <w:r>
        <w:rPr>
          <w:rFonts w:hint="eastAsia" w:ascii="华文细黑" w:hAnsi="华文细黑" w:eastAsia="华文细黑" w:cs="华文细黑"/>
          <w:b w:val="0"/>
          <w:bCs w:val="0"/>
          <w:color w:val="000000"/>
          <w:kern w:val="2"/>
          <w:sz w:val="16"/>
          <w:szCs w:val="16"/>
        </w:rPr>
        <w:t>时</w:t>
      </w:r>
      <w:r>
        <w:rPr>
          <w:rFonts w:hint="eastAsia" w:ascii="华文细黑" w:hAnsi="华文细黑" w:eastAsia="华文细黑" w:cs="华文细黑"/>
          <w:color w:val="000000"/>
          <w:kern w:val="2"/>
          <w:sz w:val="16"/>
          <w:szCs w:val="16"/>
        </w:rPr>
        <w:t>，我们</w:t>
      </w:r>
      <w:r>
        <w:rPr>
          <w:rFonts w:hint="eastAsia" w:ascii="华文细黑" w:hAnsi="华文细黑" w:eastAsia="华文细黑" w:cs="华文细黑"/>
          <w:b w:val="0"/>
          <w:bCs w:val="0"/>
          <w:color w:val="000000"/>
          <w:kern w:val="2"/>
          <w:sz w:val="16"/>
          <w:szCs w:val="16"/>
        </w:rPr>
        <w:t>需要收集您的基本信息(包括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证件类型、证件号码、婚姻状况、个人税收居民身份</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、联系电话、电子邮箱、紧急联系人、紧急联系人电话)</w:t>
      </w:r>
      <w:r>
        <w:rPr>
          <w:rFonts w:hint="eastAsia" w:ascii="华文细黑" w:hAnsi="华文细黑" w:eastAsia="华文细黑" w:cs="华文细黑"/>
          <w:color w:val="000000"/>
          <w:kern w:val="2"/>
          <w:sz w:val="16"/>
          <w:szCs w:val="16"/>
        </w:rPr>
        <w:t>、您</w:t>
      </w:r>
      <w:r>
        <w:rPr>
          <w:rFonts w:hint="eastAsia" w:ascii="华文细黑" w:hAnsi="华文细黑" w:eastAsia="华文细黑" w:cs="华文细黑"/>
          <w:b w:val="0"/>
          <w:bCs w:val="0"/>
          <w:color w:val="000000"/>
          <w:kern w:val="2"/>
          <w:sz w:val="16"/>
          <w:szCs w:val="16"/>
        </w:rPr>
        <w:t>配偶的基本信息（如有）（包括：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r>
        <w:rPr>
          <w:rFonts w:hint="eastAsia" w:ascii="华文细黑" w:hAnsi="华文细黑" w:eastAsia="华文细黑" w:cs="华文细黑"/>
          <w:b w:val="0"/>
          <w:bCs w:val="0"/>
          <w:color w:val="000000"/>
          <w:kern w:val="2"/>
          <w:sz w:val="16"/>
          <w:szCs w:val="16"/>
        </w:rPr>
        <w:t>监察人（如有）的基本信息（如有）（包括：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当您办理申购</w:t>
      </w:r>
      <w:r>
        <w:rPr>
          <w:rFonts w:hint="eastAsia" w:ascii="华文细黑" w:hAnsi="华文细黑" w:eastAsia="华文细黑" w:cs="华文细黑"/>
          <w:b/>
          <w:bCs/>
          <w:color w:val="000000"/>
          <w:kern w:val="2"/>
          <w:sz w:val="16"/>
          <w:szCs w:val="16"/>
          <w:lang w:val="en-US" w:eastAsia="zh-CN"/>
        </w:rPr>
        <w:t>财富管理服务</w:t>
      </w:r>
      <w:r>
        <w:rPr>
          <w:rFonts w:hint="eastAsia" w:ascii="华文细黑" w:hAnsi="华文细黑" w:eastAsia="华文细黑" w:cs="华文细黑"/>
          <w:b/>
          <w:bCs/>
          <w:color w:val="000000"/>
          <w:kern w:val="2"/>
          <w:sz w:val="16"/>
          <w:szCs w:val="16"/>
        </w:rPr>
        <w:t>信托业务时，如您的配偶有变化我们需要收集您配偶的基本信息</w:t>
      </w:r>
      <w:r>
        <w:rPr>
          <w:rFonts w:hint="eastAsia" w:ascii="华文细黑" w:hAnsi="华文细黑" w:eastAsia="华文细黑" w:cs="华文细黑"/>
          <w:b w:val="0"/>
          <w:bCs w:val="0"/>
          <w:color w:val="000000"/>
          <w:kern w:val="2"/>
          <w:sz w:val="16"/>
          <w:szCs w:val="16"/>
        </w:rPr>
        <w:t>（包括：</w:t>
      </w:r>
      <w:r>
        <w:rPr>
          <w:rFonts w:hint="eastAsia" w:ascii="华文细黑" w:hAnsi="华文细黑" w:eastAsia="华文细黑" w:cs="华文细黑"/>
          <w:i w:val="0"/>
          <w:iCs w:val="0"/>
          <w:color w:val="000000"/>
          <w:kern w:val="2"/>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当您办理信托受益人新增或变更</w:t>
      </w:r>
      <w:r>
        <w:rPr>
          <w:rFonts w:hint="eastAsia" w:ascii="华文细黑" w:hAnsi="华文细黑" w:eastAsia="华文细黑" w:cs="华文细黑"/>
          <w:b w:val="0"/>
          <w:bCs w:val="0"/>
          <w:color w:val="000000"/>
          <w:kern w:val="2"/>
          <w:sz w:val="16"/>
          <w:szCs w:val="16"/>
        </w:rPr>
        <w:t>时，我们需要收集信托受益人的基本信息（包括受益人的：</w:t>
      </w:r>
      <w:r>
        <w:rPr>
          <w:rFonts w:hint="eastAsia" w:ascii="华文细黑" w:hAnsi="华文细黑" w:eastAsia="华文细黑" w:cs="华文细黑"/>
          <w:i w:val="0"/>
          <w:iCs w:val="0"/>
          <w:color w:val="000000"/>
          <w:kern w:val="2"/>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i w:val="0"/>
          <w:iCs w:val="0"/>
          <w:color w:val="000000"/>
          <w:kern w:val="2"/>
          <w:sz w:val="16"/>
          <w:szCs w:val="16"/>
        </w:rPr>
        <w:t>、</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、联系电话、紧急联系人、紧急联系人电话、职业、所属行业、工作单位及现单位工龄、</w:t>
      </w:r>
      <w:r>
        <w:rPr>
          <w:rFonts w:hint="eastAsia" w:ascii="华文细黑" w:hAnsi="华文细黑" w:eastAsia="华文细黑" w:cs="华文细黑"/>
          <w:b w:val="0"/>
          <w:bCs w:val="0"/>
          <w:color w:val="000000"/>
          <w:kern w:val="2"/>
          <w:sz w:val="16"/>
          <w:szCs w:val="16"/>
        </w:rPr>
        <w:t>账户开立情况、账户名称、开户银行、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我们需要您提供受益人的</w:t>
      </w:r>
      <w:r>
        <w:rPr>
          <w:rFonts w:hint="eastAsia" w:ascii="华文细黑" w:hAnsi="华文细黑" w:eastAsia="华文细黑" w:cs="华文细黑"/>
          <w:b w:val="0"/>
          <w:bCs w:val="0"/>
          <w:color w:val="000000"/>
          <w:kern w:val="2"/>
          <w:sz w:val="16"/>
          <w:szCs w:val="16"/>
        </w:rPr>
        <w:t>身份证明（如通过信e投办理则为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）、您与受益人关系证明（包括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kern w:val="2"/>
          <w:sz w:val="16"/>
          <w:szCs w:val="16"/>
        </w:rPr>
        <w:t>、亲子鉴定、公安机关开具的关系证明文件、经过公证机关公证的关系证明书）、信托利益分配账户信息（如有）（包括</w:t>
      </w:r>
      <w:r>
        <w:rPr>
          <w:rStyle w:val="107"/>
          <w:rFonts w:hint="eastAsia" w:ascii="华文细黑" w:hAnsi="华文细黑" w:eastAsia="华文细黑" w:cs="华文细黑"/>
          <w:sz w:val="16"/>
          <w:szCs w:val="16"/>
        </w:rPr>
        <w:t>银行卡、卡/账号</w:t>
      </w:r>
      <w:r>
        <w:rPr>
          <w:rFonts w:hint="eastAsia" w:ascii="华文细黑" w:hAnsi="华文细黑" w:eastAsia="华文细黑" w:cs="华文细黑"/>
          <w:b w:val="0"/>
          <w:bCs w:val="0"/>
          <w:color w:val="000000"/>
          <w:kern w:val="2"/>
          <w:sz w:val="16"/>
          <w:szCs w:val="16"/>
        </w:rPr>
        <w:t>、户名、开户行）。</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当您办理信托分配方案变更</w:t>
      </w:r>
      <w:r>
        <w:rPr>
          <w:rFonts w:hint="eastAsia" w:ascii="华文细黑" w:hAnsi="华文细黑" w:eastAsia="华文细黑" w:cs="华文细黑"/>
          <w:b w:val="0"/>
          <w:bCs w:val="0"/>
          <w:color w:val="000000"/>
          <w:kern w:val="2"/>
          <w:sz w:val="16"/>
          <w:szCs w:val="16"/>
        </w:rPr>
        <w:t>时，我们需要收集信托受益人的基本信息（包括</w:t>
      </w:r>
      <w:r>
        <w:rPr>
          <w:rFonts w:hint="eastAsia" w:ascii="华文细黑" w:hAnsi="华文细黑" w:eastAsia="华文细黑" w:cs="华文细黑"/>
          <w:i w:val="0"/>
          <w:iCs w:val="0"/>
          <w:color w:val="000000"/>
          <w:kern w:val="2"/>
          <w:sz w:val="16"/>
          <w:szCs w:val="16"/>
        </w:rPr>
        <w:t>姓名、性别、</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当您申请变更配偶信息</w:t>
      </w:r>
      <w:r>
        <w:rPr>
          <w:rFonts w:hint="eastAsia" w:ascii="华文细黑" w:hAnsi="华文细黑" w:eastAsia="华文细黑" w:cs="华文细黑"/>
          <w:b w:val="0"/>
          <w:bCs w:val="0"/>
          <w:color w:val="000000"/>
          <w:kern w:val="2"/>
          <w:sz w:val="16"/>
          <w:szCs w:val="16"/>
        </w:rPr>
        <w:t>时，我们需要收集您配偶的基本信息（包括：</w:t>
      </w:r>
      <w:r>
        <w:rPr>
          <w:rFonts w:hint="eastAsia" w:ascii="华文细黑" w:hAnsi="华文细黑" w:eastAsia="华文细黑" w:cs="华文细黑"/>
          <w:i w:val="0"/>
          <w:iCs w:val="0"/>
          <w:color w:val="000000"/>
          <w:kern w:val="2"/>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kern w:val="2"/>
          <w:sz w:val="16"/>
          <w:szCs w:val="16"/>
        </w:rPr>
        <w:t>、国籍、</w:t>
      </w:r>
      <w:r>
        <w:rPr>
          <w:rFonts w:hint="eastAsia" w:ascii="华文细黑" w:hAnsi="华文细黑" w:eastAsia="华文细黑" w:cs="华文细黑"/>
          <w:b w:val="0"/>
          <w:bCs w:val="0"/>
          <w:color w:val="000000"/>
          <w:kern w:val="2"/>
          <w:sz w:val="16"/>
          <w:szCs w:val="16"/>
        </w:rPr>
        <w:t>通讯地址</w:t>
      </w:r>
      <w:r>
        <w:rPr>
          <w:rFonts w:hint="eastAsia" w:ascii="华文细黑" w:hAnsi="华文细黑" w:eastAsia="华文细黑" w:cs="华文细黑"/>
          <w:i w:val="0"/>
          <w:iCs w:val="0"/>
          <w:color w:val="000000"/>
          <w:kern w:val="2"/>
          <w:sz w:val="16"/>
          <w:szCs w:val="16"/>
        </w:rPr>
        <w:t>、联系电话、职业、所属行业、工作单位及现单位工龄）</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color w:val="000000"/>
          <w:kern w:val="2"/>
          <w:sz w:val="16"/>
          <w:szCs w:val="16"/>
        </w:rPr>
        <w:t>我们需要您提供您</w:t>
      </w:r>
      <w:r>
        <w:rPr>
          <w:rFonts w:hint="eastAsia" w:ascii="华文细黑" w:hAnsi="华文细黑" w:eastAsia="华文细黑" w:cs="华文细黑"/>
          <w:b w:val="0"/>
          <w:bCs w:val="0"/>
          <w:color w:val="000000"/>
          <w:kern w:val="2"/>
          <w:sz w:val="16"/>
          <w:szCs w:val="16"/>
        </w:rPr>
        <w:t>配偶的身份证明（如通过信e投APP办理则为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kern w:val="2"/>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kern w:val="2"/>
          <w:sz w:val="16"/>
          <w:szCs w:val="16"/>
        </w:rPr>
      </w:pPr>
      <w:r>
        <w:rPr>
          <w:rFonts w:hint="eastAsia" w:ascii="华文细黑" w:hAnsi="华文细黑" w:eastAsia="华文细黑" w:cs="华文细黑"/>
          <w:b/>
          <w:bCs/>
          <w:color w:val="000000"/>
          <w:kern w:val="2"/>
          <w:sz w:val="16"/>
          <w:szCs w:val="16"/>
        </w:rPr>
        <w:t>当您申请变更受益人信托利益分配账户</w:t>
      </w:r>
      <w:r>
        <w:rPr>
          <w:rFonts w:hint="eastAsia" w:ascii="华文细黑" w:hAnsi="华文细黑" w:eastAsia="华文细黑" w:cs="华文细黑"/>
          <w:b w:val="0"/>
          <w:bCs w:val="0"/>
          <w:color w:val="000000"/>
          <w:kern w:val="2"/>
          <w:sz w:val="16"/>
          <w:szCs w:val="16"/>
        </w:rPr>
        <w:t>时，我们需要收集变更后的账户名称、开户银行、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b w:val="0"/>
          <w:bCs w:val="0"/>
          <w:color w:val="000000"/>
          <w:kern w:val="2"/>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当您申请信托利益分配</w:t>
      </w:r>
      <w:r>
        <w:rPr>
          <w:rFonts w:hint="eastAsia" w:ascii="华文细黑" w:hAnsi="华文细黑" w:eastAsia="华文细黑" w:cs="华文细黑"/>
          <w:b w:val="0"/>
          <w:bCs w:val="0"/>
          <w:color w:val="000000"/>
          <w:sz w:val="16"/>
          <w:szCs w:val="16"/>
        </w:rPr>
        <w:t>时，我们需要您提供达成信托利益分配的信托受益人信息资料（包括受益人身份证明（如通过信e投办理则为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w:t>
      </w:r>
      <w:r>
        <w:rPr>
          <w:rFonts w:hint="eastAsia" w:ascii="华文细黑" w:hAnsi="华文细黑" w:eastAsia="华文细黑" w:cs="华文细黑"/>
          <w:b w:val="0"/>
          <w:bCs w:val="0"/>
          <w:color w:val="000000"/>
          <w:sz w:val="16"/>
          <w:szCs w:val="16"/>
        </w:rPr>
        <w:t>受益人学费缴款凭证</w:t>
      </w:r>
      <w:r>
        <w:rPr>
          <w:rFonts w:hint="eastAsia" w:ascii="华文细黑" w:hAnsi="华文细黑" w:eastAsia="华文细黑" w:cs="华文细黑"/>
          <w:i w:val="0"/>
          <w:iCs w:val="0"/>
          <w:color w:val="000000"/>
          <w:sz w:val="16"/>
          <w:szCs w:val="16"/>
        </w:rPr>
        <w:t>、受益人有效学籍证明、受益人有效在读证明、</w:t>
      </w:r>
      <w:r>
        <w:rPr>
          <w:rFonts w:hint="eastAsia" w:ascii="华文细黑" w:hAnsi="华文细黑" w:eastAsia="华文细黑" w:cs="华文细黑"/>
          <w:b w:val="0"/>
          <w:bCs w:val="0"/>
          <w:color w:val="000000"/>
          <w:sz w:val="16"/>
          <w:szCs w:val="16"/>
        </w:rPr>
        <w:t>受益人婚姻证明（包括</w:t>
      </w:r>
      <w:r>
        <w:rPr>
          <w:rStyle w:val="107"/>
          <w:rFonts w:hint="eastAsia" w:ascii="华文细黑" w:hAnsi="华文细黑" w:eastAsia="华文细黑" w:cs="华文细黑"/>
          <w:sz w:val="16"/>
          <w:szCs w:val="16"/>
        </w:rPr>
        <w:t>结婚证、离婚证、户口本</w:t>
      </w:r>
      <w:r>
        <w:rPr>
          <w:rFonts w:hint="eastAsia" w:ascii="华文细黑" w:hAnsi="华文细黑" w:eastAsia="华文细黑" w:cs="华文细黑"/>
          <w:b w:val="0"/>
          <w:bCs w:val="0"/>
          <w:color w:val="000000"/>
          <w:sz w:val="16"/>
          <w:szCs w:val="16"/>
        </w:rPr>
        <w:t>）、生育证明（包</w:t>
      </w:r>
      <w:r>
        <w:rPr>
          <w:rStyle w:val="107"/>
          <w:rFonts w:hint="eastAsia" w:ascii="华文细黑" w:hAnsi="华文细黑" w:eastAsia="华文细黑" w:cs="华文细黑"/>
          <w:sz w:val="16"/>
          <w:szCs w:val="16"/>
        </w:rPr>
        <w:t>括出生证明、户口本</w:t>
      </w:r>
      <w:r>
        <w:rPr>
          <w:rFonts w:hint="eastAsia" w:ascii="华文细黑" w:hAnsi="华文细黑" w:eastAsia="华文细黑" w:cs="华文细黑"/>
          <w:b w:val="0"/>
          <w:bCs w:val="0"/>
          <w:color w:val="000000"/>
          <w:sz w:val="16"/>
          <w:szCs w:val="16"/>
        </w:rPr>
        <w:t>、亲子鉴定、经公安机关开具的关系证明文件）、</w:t>
      </w:r>
      <w:r>
        <w:rPr>
          <w:rFonts w:hint="eastAsia" w:ascii="华文细黑" w:hAnsi="华文细黑" w:eastAsia="华文细黑" w:cs="华文细黑"/>
          <w:i w:val="0"/>
          <w:iCs w:val="0"/>
          <w:color w:val="000000"/>
          <w:sz w:val="16"/>
          <w:szCs w:val="16"/>
        </w:rPr>
        <w:t>受益人创业证明（包括受益人创业主体设立营业执照、公司章程、合伙协议、</w:t>
      </w:r>
      <w:r>
        <w:rPr>
          <w:rStyle w:val="107"/>
          <w:rFonts w:hint="eastAsia" w:ascii="华文细黑" w:hAnsi="华文细黑" w:eastAsia="华文细黑" w:cs="华文细黑"/>
          <w:sz w:val="16"/>
          <w:szCs w:val="16"/>
        </w:rPr>
        <w:t>出资证明</w:t>
      </w:r>
      <w:r>
        <w:rPr>
          <w:rFonts w:hint="eastAsia" w:ascii="华文细黑" w:hAnsi="华文细黑" w:eastAsia="华文细黑" w:cs="华文细黑"/>
          <w:i w:val="0"/>
          <w:iCs w:val="0"/>
          <w:color w:val="000000"/>
          <w:sz w:val="16"/>
          <w:szCs w:val="16"/>
        </w:rPr>
        <w:t>、商业计划书）、受益人工作证明、</w:t>
      </w:r>
      <w:r>
        <w:rPr>
          <w:rFonts w:hint="eastAsia" w:ascii="华文细黑" w:hAnsi="华文细黑" w:eastAsia="华文细黑" w:cs="华文细黑"/>
          <w:b w:val="0"/>
          <w:bCs w:val="0"/>
          <w:color w:val="000000"/>
          <w:sz w:val="16"/>
          <w:szCs w:val="16"/>
        </w:rPr>
        <w:t>消费证明(包括</w:t>
      </w:r>
      <w:r>
        <w:rPr>
          <w:rStyle w:val="107"/>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b w:val="0"/>
          <w:bCs w:val="0"/>
          <w:color w:val="000000"/>
          <w:sz w:val="16"/>
          <w:szCs w:val="16"/>
        </w:rPr>
        <w:t>)、受益人因拥有或交易房产而由税务机构或其他相关部门出具的</w:t>
      </w:r>
      <w:r>
        <w:rPr>
          <w:rStyle w:val="107"/>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b w:val="0"/>
          <w:bCs w:val="0"/>
          <w:color w:val="000000"/>
          <w:sz w:val="16"/>
          <w:szCs w:val="16"/>
        </w:rPr>
        <w:t>、受益人因其旅行所支付的</w:t>
      </w:r>
      <w:r>
        <w:rPr>
          <w:rStyle w:val="107"/>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b w:val="0"/>
          <w:bCs w:val="0"/>
          <w:color w:val="000000"/>
          <w:sz w:val="16"/>
          <w:szCs w:val="16"/>
        </w:rPr>
        <w:t>、受益人伤残证明（包括由劳动能力鉴定部门/医疗机构出具的</w:t>
      </w:r>
      <w:r>
        <w:rPr>
          <w:rStyle w:val="107"/>
          <w:rFonts w:hint="eastAsia" w:ascii="华文细黑" w:hAnsi="华文细黑" w:eastAsia="华文细黑" w:cs="华文细黑"/>
          <w:sz w:val="16"/>
          <w:szCs w:val="16"/>
        </w:rPr>
        <w:t>鉴定证明</w:t>
      </w:r>
      <w:r>
        <w:rPr>
          <w:rFonts w:hint="eastAsia" w:ascii="华文细黑" w:hAnsi="华文细黑" w:eastAsia="华文细黑" w:cs="华文细黑"/>
          <w:b w:val="0"/>
          <w:bCs w:val="0"/>
          <w:color w:val="000000"/>
          <w:sz w:val="16"/>
          <w:szCs w:val="16"/>
        </w:rPr>
        <w:t>）、受益人医疗证明（包括医院开具的</w:t>
      </w:r>
      <w:r>
        <w:rPr>
          <w:rStyle w:val="107"/>
          <w:rFonts w:hint="eastAsia" w:ascii="华文细黑" w:hAnsi="华文细黑" w:eastAsia="华文细黑" w:cs="华文细黑"/>
          <w:sz w:val="16"/>
          <w:szCs w:val="16"/>
        </w:rPr>
        <w:t>重大疾病病例报告</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、受益人自身作为投保人的有效的《保险合同》、</w:t>
      </w:r>
      <w:r>
        <w:rPr>
          <w:rFonts w:hint="eastAsia" w:ascii="华文细黑" w:hAnsi="华文细黑" w:eastAsia="华文细黑" w:cs="华文细黑"/>
          <w:b w:val="0"/>
          <w:bCs w:val="0"/>
          <w:color w:val="000000"/>
          <w:sz w:val="16"/>
          <w:szCs w:val="16"/>
        </w:rPr>
        <w:t>受益人因继承遗产或接受遗赠而由税务机构或其他相关部门出具的</w:t>
      </w:r>
      <w:r>
        <w:rPr>
          <w:rStyle w:val="107"/>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b w:val="0"/>
          <w:bCs w:val="0"/>
          <w:color w:val="00000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当您办理信托监察人新增或变更</w:t>
      </w:r>
      <w:r>
        <w:rPr>
          <w:rFonts w:hint="eastAsia" w:ascii="华文细黑" w:hAnsi="华文细黑" w:eastAsia="华文细黑" w:cs="华文细黑"/>
          <w:b w:val="0"/>
          <w:bCs w:val="0"/>
          <w:color w:val="000000"/>
          <w:sz w:val="16"/>
          <w:szCs w:val="16"/>
        </w:rPr>
        <w:t>时，我们需要收集信托监察人的基本信息（包括监察人的：</w:t>
      </w:r>
      <w:r>
        <w:rPr>
          <w:rFonts w:hint="eastAsia" w:ascii="华文细黑" w:hAnsi="华文细黑" w:eastAsia="华文细黑" w:cs="华文细黑"/>
          <w:i w:val="0"/>
          <w:iCs w:val="0"/>
          <w:color w:val="000000"/>
          <w:sz w:val="16"/>
          <w:szCs w:val="16"/>
        </w:rPr>
        <w:t>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i w:val="0"/>
          <w:iCs w:val="0"/>
          <w:color w:val="000000"/>
          <w:sz w:val="16"/>
          <w:szCs w:val="16"/>
        </w:rPr>
        <w:t>、</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我们需要您提供监察人的</w:t>
      </w:r>
      <w:r>
        <w:rPr>
          <w:rFonts w:hint="eastAsia" w:ascii="华文细黑" w:hAnsi="华文细黑" w:eastAsia="华文细黑" w:cs="华文细黑"/>
          <w:b w:val="0"/>
          <w:bCs w:val="0"/>
          <w:color w:val="000000"/>
          <w:sz w:val="16"/>
          <w:szCs w:val="16"/>
        </w:rPr>
        <w:t>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）、您与监察人关系证明（包括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b w:val="0"/>
          <w:bCs w:val="0"/>
          <w:color w:val="000000"/>
          <w:sz w:val="16"/>
          <w:szCs w:val="16"/>
        </w:rPr>
        <w:t>、亲子鉴定、公安机关开具的关系证明文件、经过公证机关公证的关系证明书）。</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当您申请变更监察人信息</w:t>
      </w:r>
      <w:r>
        <w:rPr>
          <w:rFonts w:hint="eastAsia" w:ascii="华文细黑" w:hAnsi="华文细黑" w:eastAsia="华文细黑" w:cs="华文细黑"/>
          <w:b w:val="0"/>
          <w:bCs w:val="0"/>
          <w:color w:val="000000"/>
          <w:sz w:val="16"/>
          <w:szCs w:val="16"/>
        </w:rPr>
        <w:t>时，我们需要收集监察人的基本信息</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val="0"/>
          <w:color w:val="000000"/>
          <w:sz w:val="16"/>
          <w:szCs w:val="16"/>
        </w:rPr>
        <w:t>包括：</w:t>
      </w:r>
      <w:r>
        <w:rPr>
          <w:rFonts w:hint="eastAsia" w:ascii="华文细黑" w:hAnsi="华文细黑" w:eastAsia="华文细黑" w:cs="华文细黑"/>
          <w:i w:val="0"/>
          <w:iCs w:val="0"/>
          <w:color w:val="000000"/>
          <w:sz w:val="16"/>
          <w:szCs w:val="16"/>
        </w:rPr>
        <w:t>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b w:val="0"/>
          <w:bCs w:val="0"/>
          <w:color w:val="000000"/>
          <w:sz w:val="16"/>
          <w:szCs w:val="16"/>
        </w:rPr>
        <w:t>通讯地址</w:t>
      </w:r>
      <w:r>
        <w:rPr>
          <w:rFonts w:hint="eastAsia" w:ascii="华文细黑" w:hAnsi="华文细黑" w:eastAsia="华文细黑" w:cs="华文细黑"/>
          <w:i w:val="0"/>
          <w:iCs w:val="0"/>
          <w:color w:val="000000"/>
          <w:sz w:val="16"/>
          <w:szCs w:val="16"/>
        </w:rPr>
        <w:t>、联系电话）</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color w:val="000000"/>
          <w:sz w:val="16"/>
          <w:szCs w:val="16"/>
        </w:rPr>
        <w:t>我们需要您提供监察人</w:t>
      </w:r>
      <w:r>
        <w:rPr>
          <w:rFonts w:hint="eastAsia" w:ascii="华文细黑" w:hAnsi="华文细黑" w:eastAsia="华文细黑" w:cs="华文细黑"/>
          <w:b w:val="0"/>
          <w:bCs w:val="0"/>
          <w:color w:val="000000"/>
          <w:sz w:val="16"/>
          <w:szCs w:val="16"/>
        </w:rPr>
        <w:t>的身份证明（如通过信e投APP办理则为</w:t>
      </w:r>
      <w:r>
        <w:rPr>
          <w:rStyle w:val="107"/>
          <w:rFonts w:hint="eastAsia" w:ascii="华文细黑" w:hAnsi="华文细黑" w:eastAsia="华文细黑" w:cs="华文细黑"/>
          <w:sz w:val="16"/>
          <w:szCs w:val="16"/>
        </w:rPr>
        <w:t>身份证</w:t>
      </w:r>
      <w:r>
        <w:rPr>
          <w:rFonts w:hint="eastAsia" w:ascii="华文细黑" w:hAnsi="华文细黑" w:eastAsia="华文细黑" w:cs="华文细黑"/>
          <w:b w:val="0"/>
          <w:bCs w:val="0"/>
          <w:color w:val="000000"/>
          <w:sz w:val="16"/>
          <w:szCs w:val="16"/>
        </w:rPr>
        <w:t>，如通过柜台办理则包括</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b w:val="0"/>
          <w:bCs w:val="0"/>
          <w:color w:val="00000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bCs/>
          <w:color w:val="000000"/>
          <w:sz w:val="16"/>
          <w:szCs w:val="16"/>
        </w:rPr>
        <w:t>当您申请追加保单</w:t>
      </w:r>
      <w:r>
        <w:rPr>
          <w:rFonts w:hint="eastAsia" w:ascii="华文细黑" w:hAnsi="华文细黑" w:eastAsia="华文细黑" w:cs="华文细黑"/>
          <w:b w:val="0"/>
          <w:bCs w:val="0"/>
          <w:color w:val="000000"/>
          <w:sz w:val="16"/>
          <w:szCs w:val="16"/>
        </w:rPr>
        <w:t>时，我们需要收集您拟追加保单的基本信息（保险公司、保单号）、您拟追加保单被保险人及其监护人的基本信息（包括：</w:t>
      </w:r>
      <w:r>
        <w:rPr>
          <w:rFonts w:hint="eastAsia" w:ascii="华文细黑" w:hAnsi="华文细黑" w:eastAsia="华文细黑" w:cs="华文细黑"/>
          <w:i w:val="0"/>
          <w:iCs w:val="0"/>
          <w:color w:val="000000"/>
          <w:sz w:val="16"/>
          <w:szCs w:val="16"/>
        </w:rPr>
        <w:t>姓名</w:t>
      </w:r>
      <w:r>
        <w:rPr>
          <w:rFonts w:hint="eastAsia" w:ascii="华文细黑" w:hAnsi="华文细黑" w:eastAsia="华文细黑" w:cs="华文细黑"/>
          <w:b w:val="0"/>
          <w:bCs w:val="0"/>
          <w:color w:val="000000"/>
          <w:sz w:val="16"/>
          <w:szCs w:val="16"/>
        </w:rPr>
        <w:t>、</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i w:val="0"/>
          <w:iCs w:val="0"/>
          <w:color w:val="000000"/>
          <w:sz w:val="16"/>
          <w:szCs w:val="16"/>
        </w:rPr>
        <w:t>出生日期</w:t>
      </w:r>
      <w:r>
        <w:rPr>
          <w:rFonts w:hint="eastAsia" w:ascii="华文细黑" w:hAnsi="华文细黑" w:eastAsia="华文细黑" w:cs="华文细黑"/>
          <w:b w:val="0"/>
          <w:bCs w:val="0"/>
          <w:color w:val="000000"/>
          <w:sz w:val="16"/>
          <w:szCs w:val="16"/>
        </w:rPr>
        <w:t>）。</w:t>
      </w:r>
    </w:p>
    <w:p>
      <w:pPr>
        <w:pageBreakBefore w:val="0"/>
        <w:numPr>
          <w:ilvl w:val="0"/>
          <w:numId w:val="29"/>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color w:val="000000"/>
          <w:kern w:val="2"/>
          <w:sz w:val="16"/>
          <w:szCs w:val="16"/>
        </w:rPr>
        <w:t>当</w:t>
      </w:r>
      <w:r>
        <w:rPr>
          <w:rFonts w:hint="eastAsia" w:ascii="华文细黑" w:hAnsi="华文细黑" w:eastAsia="华文细黑" w:cs="华文细黑"/>
          <w:b w:val="0"/>
          <w:bCs w:val="0"/>
          <w:kern w:val="2"/>
          <w:sz w:val="16"/>
          <w:szCs w:val="16"/>
          <w:lang w:val="en-US" w:eastAsia="zh-CN"/>
        </w:rPr>
        <w:t>通过</w:t>
      </w:r>
      <w:r>
        <w:rPr>
          <w:rFonts w:hint="eastAsia" w:ascii="华文细黑" w:hAnsi="华文细黑" w:eastAsia="华文细黑" w:cs="华文细黑"/>
          <w:b w:val="0"/>
          <w:bCs w:val="0"/>
          <w:color w:val="000000"/>
          <w:kern w:val="2"/>
          <w:sz w:val="16"/>
          <w:szCs w:val="16"/>
        </w:rPr>
        <w:t>中信证券服务</w:t>
      </w:r>
      <w:r>
        <w:rPr>
          <w:rFonts w:hint="eastAsia" w:ascii="华文细黑" w:hAnsi="华文细黑" w:eastAsia="华文细黑" w:cs="华文细黑"/>
          <w:b w:val="0"/>
          <w:bCs w:val="0"/>
          <w:kern w:val="2"/>
          <w:sz w:val="16"/>
          <w:szCs w:val="16"/>
          <w:lang w:val="en-US" w:eastAsia="zh-CN"/>
        </w:rPr>
        <w:t>平台</w:t>
      </w:r>
      <w:r>
        <w:rPr>
          <w:rFonts w:hint="eastAsia" w:ascii="华文细黑" w:hAnsi="华文细黑" w:eastAsia="华文细黑" w:cs="华文细黑"/>
          <w:b w:val="0"/>
          <w:bCs w:val="0"/>
          <w:color w:val="000000"/>
          <w:kern w:val="2"/>
          <w:sz w:val="16"/>
          <w:szCs w:val="16"/>
        </w:rPr>
        <w:t>进行</w:t>
      </w:r>
      <w:r>
        <w:rPr>
          <w:rFonts w:hint="eastAsia" w:ascii="华文细黑" w:hAnsi="华文细黑" w:eastAsia="华文细黑" w:cs="华文细黑"/>
          <w:b w:val="0"/>
          <w:bCs w:val="0"/>
          <w:color w:val="000000"/>
          <w:kern w:val="2"/>
          <w:sz w:val="16"/>
          <w:szCs w:val="16"/>
          <w:lang w:val="en-US" w:eastAsia="zh-CN"/>
        </w:rPr>
        <w:t>财富管理服务信托</w:t>
      </w:r>
      <w:r>
        <w:rPr>
          <w:rFonts w:hint="eastAsia" w:ascii="华文细黑" w:hAnsi="华文细黑" w:eastAsia="华文细黑" w:cs="华文细黑"/>
          <w:b w:val="0"/>
          <w:bCs w:val="0"/>
          <w:color w:val="000000"/>
          <w:kern w:val="2"/>
          <w:sz w:val="16"/>
          <w:szCs w:val="16"/>
        </w:rPr>
        <w:t>产品认购、配偶变更、监察人变更、受益人变更、受益人分配方案变更、投资标的变更、受益人信托利益分配账户变更、保单追加时，设置有视频见证环节，以方便客服见证人员与您进行视频通话</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该</w:t>
      </w:r>
      <w:r>
        <w:rPr>
          <w:rFonts w:hint="eastAsia" w:ascii="华文细黑" w:hAnsi="华文细黑" w:eastAsia="华文细黑" w:cs="华文细黑"/>
          <w:b w:val="0"/>
          <w:bCs w:val="0"/>
          <w:color w:val="000000"/>
          <w:kern w:val="2"/>
          <w:sz w:val="16"/>
          <w:szCs w:val="16"/>
        </w:rPr>
        <w:t>环节</w:t>
      </w:r>
      <w:r>
        <w:rPr>
          <w:rFonts w:hint="eastAsia" w:ascii="华文细黑" w:hAnsi="华文细黑" w:eastAsia="华文细黑" w:cs="华文细黑"/>
          <w:sz w:val="16"/>
          <w:szCs w:val="16"/>
          <w:lang w:val="en-US" w:eastAsia="zh-CN"/>
        </w:rPr>
        <w:t>还将</w:t>
      </w:r>
      <w:r>
        <w:rPr>
          <w:rFonts w:hint="eastAsia" w:ascii="华文细黑" w:hAnsi="华文细黑" w:eastAsia="华文细黑" w:cs="华文细黑"/>
          <w:b w:val="0"/>
          <w:bCs w:val="0"/>
          <w:color w:val="000000"/>
          <w:kern w:val="2"/>
          <w:sz w:val="16"/>
          <w:szCs w:val="16"/>
        </w:rPr>
        <w:t>收集记录您及您的配偶、监察人、您拟追加保单被保险人及其监护人的生物识别信息（包括</w:t>
      </w:r>
      <w:r>
        <w:rPr>
          <w:rStyle w:val="107"/>
          <w:rFonts w:hint="eastAsia" w:ascii="华文细黑" w:hAnsi="华文细黑" w:eastAsia="华文细黑" w:cs="华文细黑"/>
          <w:sz w:val="16"/>
          <w:szCs w:val="16"/>
        </w:rPr>
        <w:t>人脸识别信息、录音录像</w:t>
      </w:r>
      <w:r>
        <w:rPr>
          <w:rFonts w:hint="eastAsia" w:ascii="华文细黑" w:hAnsi="华文细黑" w:eastAsia="华文细黑" w:cs="华文细黑"/>
          <w:b w:val="0"/>
          <w:bCs w:val="0"/>
          <w:color w:val="000000"/>
          <w:kern w:val="2"/>
          <w:sz w:val="16"/>
          <w:szCs w:val="16"/>
        </w:rPr>
        <w:t>）</w:t>
      </w:r>
      <w:r>
        <w:rPr>
          <w:rFonts w:hint="eastAsia" w:ascii="华文细黑" w:hAnsi="华文细黑" w:eastAsia="华文细黑" w:cs="华文细黑"/>
          <w:sz w:val="16"/>
          <w:szCs w:val="16"/>
          <w:lang w:eastAsia="zh-CN"/>
        </w:rPr>
        <w:t>，</w:t>
      </w:r>
      <w:r>
        <w:rPr>
          <w:rStyle w:val="107"/>
          <w:rFonts w:hint="eastAsia" w:ascii="华文细黑" w:hAnsi="华文细黑" w:eastAsia="华文细黑" w:cs="华文细黑"/>
          <w:b w:val="0"/>
          <w:bCs w:val="0"/>
          <w:i w:val="0"/>
          <w:iCs w:val="0"/>
          <w:sz w:val="16"/>
          <w:szCs w:val="16"/>
          <w:lang w:val="en-US" w:eastAsia="zh-CN"/>
        </w:rPr>
        <w:t>该信息将</w:t>
      </w:r>
      <w:r>
        <w:rPr>
          <w:rFonts w:hint="eastAsia" w:ascii="华文细黑" w:hAnsi="华文细黑" w:eastAsia="华文细黑" w:cs="华文细黑"/>
          <w:b/>
          <w:bCs/>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color w:val="000000"/>
          <w:kern w:val="2"/>
          <w:sz w:val="16"/>
          <w:szCs w:val="16"/>
        </w:rPr>
        <w:t>。</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color w:val="000000"/>
          <w:kern w:val="2"/>
          <w:sz w:val="16"/>
          <w:szCs w:val="16"/>
          <w:lang w:val="en-US" w:eastAsia="zh-CN" w:bidi="ar-SA"/>
        </w:rPr>
      </w:pPr>
      <w:r>
        <w:rPr>
          <w:rFonts w:hint="eastAsia" w:ascii="华文细黑" w:hAnsi="华文细黑" w:eastAsia="华文细黑" w:cs="华文细黑"/>
          <w:bCs/>
          <w:color w:val="000000"/>
          <w:kern w:val="2"/>
          <w:sz w:val="16"/>
          <w:szCs w:val="16"/>
          <w:lang w:val="en-US" w:eastAsia="zh-CN" w:bidi="ar-SA"/>
        </w:rPr>
        <w:t>跨境理财通业务</w:t>
      </w:r>
    </w:p>
    <w:p>
      <w:pPr>
        <w:pStyle w:val="69"/>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“北向通”投资户开户时，我们除收集</w:t>
      </w:r>
      <w:r>
        <w:rPr>
          <w:rFonts w:hint="eastAsia" w:ascii="华文细黑" w:hAnsi="华文细黑" w:eastAsia="华文细黑" w:cs="华文细黑"/>
          <w:color w:val="000000"/>
          <w:sz w:val="16"/>
          <w:szCs w:val="16"/>
          <w:u w:val="single"/>
        </w:rPr>
        <w:t>第1.1.1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账户开户信息外，还将收集您的“北向通”</w:t>
      </w:r>
      <w:r>
        <w:rPr>
          <w:rStyle w:val="107"/>
          <w:rFonts w:hint="eastAsia" w:ascii="华文细黑" w:hAnsi="华文细黑" w:eastAsia="华文细黑" w:cs="华文细黑"/>
          <w:b/>
          <w:color w:val="000000"/>
          <w:sz w:val="16"/>
          <w:szCs w:val="16"/>
        </w:rPr>
        <w:t>汇款户资金账户信息</w:t>
      </w:r>
      <w:r>
        <w:rPr>
          <w:rFonts w:hint="eastAsia" w:ascii="华文细黑" w:hAnsi="华文细黑" w:eastAsia="华文细黑" w:cs="华文细黑"/>
          <w:color w:val="000000"/>
          <w:sz w:val="16"/>
          <w:szCs w:val="16"/>
        </w:rPr>
        <w:t>、开展“北向通”业务的办理方式和投资额度分配方式，</w:t>
      </w:r>
      <w:r>
        <w:rPr>
          <w:rFonts w:hint="eastAsia" w:ascii="华文细黑" w:hAnsi="华文细黑" w:eastAsia="华文细黑" w:cs="华文细黑"/>
          <w:b/>
          <w:bCs/>
          <w:color w:val="000000"/>
          <w:sz w:val="16"/>
          <w:szCs w:val="16"/>
        </w:rPr>
        <w:t>用于办理“北向通”投资户开户及与“北向通”汇款户的绑定</w:t>
      </w:r>
      <w:r>
        <w:rPr>
          <w:rFonts w:hint="eastAsia" w:ascii="华文细黑" w:hAnsi="华文细黑" w:eastAsia="华文细黑" w:cs="华文细黑"/>
          <w:color w:val="000000"/>
          <w:sz w:val="16"/>
          <w:szCs w:val="16"/>
        </w:rPr>
        <w:t>。</w:t>
      </w:r>
    </w:p>
    <w:p>
      <w:pPr>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“北向通”汇款户与投资户绑定后，若发生资金转账流水，我们将收集您的“北向通”汇款户与“北向通”投资户之间的</w:t>
      </w:r>
      <w:r>
        <w:rPr>
          <w:rStyle w:val="107"/>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w:t>
      </w:r>
      <w:r>
        <w:rPr>
          <w:rFonts w:hint="eastAsia" w:ascii="华文细黑" w:hAnsi="华文细黑" w:eastAsia="华文细黑" w:cs="华文细黑"/>
          <w:b w:val="0"/>
          <w:bCs w:val="0"/>
          <w:color w:val="000000"/>
          <w:sz w:val="16"/>
          <w:szCs w:val="16"/>
        </w:rPr>
        <w:t>：“北向通”投资户客户编号和</w:t>
      </w:r>
      <w:r>
        <w:rPr>
          <w:rStyle w:val="107"/>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b w:val="0"/>
          <w:bCs w:val="0"/>
          <w:color w:val="000000"/>
          <w:sz w:val="16"/>
          <w:szCs w:val="16"/>
        </w:rPr>
        <w:t>、“北向通”</w:t>
      </w:r>
      <w:r>
        <w:rPr>
          <w:rStyle w:val="107"/>
          <w:rFonts w:hint="eastAsia" w:ascii="华文细黑" w:hAnsi="华文细黑" w:eastAsia="华文细黑" w:cs="华文细黑"/>
          <w:b/>
          <w:bCs/>
          <w:color w:val="000000"/>
          <w:sz w:val="16"/>
          <w:szCs w:val="16"/>
        </w:rPr>
        <w:t>汇款户资金账户信息</w:t>
      </w:r>
      <w:r>
        <w:rPr>
          <w:rFonts w:hint="eastAsia" w:ascii="华文细黑" w:hAnsi="华文细黑" w:eastAsia="华文细黑" w:cs="华文细黑"/>
          <w:color w:val="000000"/>
          <w:sz w:val="16"/>
          <w:szCs w:val="16"/>
        </w:rPr>
        <w:t>、跨境通转账状态、跨境通划款方向、交易类别、币种类别、</w:t>
      </w:r>
      <w:r>
        <w:rPr>
          <w:rStyle w:val="107"/>
          <w:rFonts w:hint="eastAsia" w:ascii="华文细黑" w:hAnsi="华文细黑" w:eastAsia="华文细黑" w:cs="华文细黑"/>
          <w:b/>
          <w:bCs/>
          <w:color w:val="000000"/>
          <w:sz w:val="16"/>
          <w:szCs w:val="16"/>
        </w:rPr>
        <w:t>发生金额、客户手续费（若有）、资金余额</w:t>
      </w:r>
      <w:r>
        <w:rPr>
          <w:rStyle w:val="107"/>
          <w:rFonts w:hint="eastAsia" w:ascii="华文细黑" w:hAnsi="华文细黑" w:eastAsia="华文细黑" w:cs="华文细黑"/>
          <w:b/>
          <w:color w:val="000000"/>
          <w:sz w:val="16"/>
          <w:szCs w:val="16"/>
        </w:rPr>
        <w:t>、</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Style w:val="21"/>
          <w:rFonts w:hint="eastAsia" w:ascii="华文细黑" w:hAnsi="华文细黑" w:eastAsia="华文细黑" w:cs="华文细黑"/>
          <w:b w:val="0"/>
          <w:color w:val="000000"/>
          <w:sz w:val="16"/>
          <w:szCs w:val="16"/>
        </w:rPr>
      </w:pPr>
      <w:r>
        <w:rPr>
          <w:rFonts w:hint="eastAsia" w:ascii="华文细黑" w:hAnsi="华文细黑" w:eastAsia="华文细黑" w:cs="华文细黑"/>
          <w:b/>
          <w:bCs/>
          <w:color w:val="000000"/>
          <w:sz w:val="16"/>
          <w:szCs w:val="16"/>
        </w:rPr>
        <w:t>“北向通”投资户购买理财产品</w:t>
      </w:r>
      <w:r>
        <w:rPr>
          <w:rFonts w:hint="eastAsia" w:ascii="华文细黑" w:hAnsi="华文细黑" w:eastAsia="华文细黑" w:cs="华文细黑"/>
          <w:color w:val="000000"/>
          <w:sz w:val="16"/>
          <w:szCs w:val="16"/>
        </w:rPr>
        <w:t>时，我们除收集</w:t>
      </w:r>
      <w:r>
        <w:rPr>
          <w:rFonts w:hint="eastAsia" w:ascii="华文细黑" w:hAnsi="华文细黑" w:eastAsia="华文细黑" w:cs="华文细黑"/>
          <w:color w:val="000000"/>
          <w:sz w:val="16"/>
          <w:szCs w:val="16"/>
          <w:u w:val="single"/>
        </w:rPr>
        <w:t>第1.1.</w:t>
      </w:r>
      <w:r>
        <w:rPr>
          <w:rFonts w:hint="eastAsia" w:ascii="华文细黑" w:hAnsi="华文细黑" w:eastAsia="华文细黑" w:cs="华文细黑"/>
          <w:color w:val="000000"/>
          <w:sz w:val="16"/>
          <w:szCs w:val="16"/>
          <w:u w:val="single"/>
          <w:lang w:val="en-US" w:eastAsia="zh-CN"/>
        </w:rPr>
        <w:t>1.8</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rPr>
        <w:t>理财产品信息外，还将收集您的</w:t>
      </w:r>
      <w:r>
        <w:rPr>
          <w:rFonts w:hint="eastAsia" w:ascii="华文细黑" w:hAnsi="华文细黑" w:eastAsia="华文细黑" w:cs="华文细黑"/>
          <w:b w:val="0"/>
          <w:bCs w:val="0"/>
          <w:color w:val="000000"/>
          <w:sz w:val="16"/>
          <w:szCs w:val="16"/>
        </w:rPr>
        <w:t>北向通”投资户客户编号和</w:t>
      </w:r>
      <w:r>
        <w:rPr>
          <w:rStyle w:val="107"/>
          <w:rFonts w:hint="eastAsia" w:ascii="华文细黑" w:hAnsi="华文细黑" w:eastAsia="华文细黑" w:cs="华文细黑"/>
          <w:b/>
          <w:bCs/>
          <w:color w:val="000000"/>
          <w:sz w:val="16"/>
          <w:szCs w:val="16"/>
        </w:rPr>
        <w:t>资金账户信息</w:t>
      </w:r>
      <w:r>
        <w:rPr>
          <w:rStyle w:val="107"/>
          <w:rFonts w:hint="eastAsia" w:ascii="华文细黑" w:hAnsi="华文细黑" w:eastAsia="华文细黑" w:cs="华文细黑"/>
          <w:b w:val="0"/>
          <w:color w:val="000000"/>
          <w:sz w:val="16"/>
          <w:szCs w:val="16"/>
        </w:rPr>
        <w:t>、</w:t>
      </w:r>
      <w:r>
        <w:rPr>
          <w:rStyle w:val="107"/>
          <w:rFonts w:hint="eastAsia" w:ascii="华文细黑" w:hAnsi="华文细黑" w:eastAsia="华文细黑" w:cs="华文细黑"/>
          <w:b/>
          <w:bCs w:val="0"/>
          <w:color w:val="000000"/>
          <w:sz w:val="16"/>
          <w:szCs w:val="16"/>
        </w:rPr>
        <w:t>投资产品、投资额度、资金余额、持仓信息</w:t>
      </w:r>
      <w:r>
        <w:rPr>
          <w:rStyle w:val="21"/>
          <w:rFonts w:hint="eastAsia" w:ascii="华文细黑" w:hAnsi="华文细黑" w:eastAsia="华文细黑" w:cs="华文细黑"/>
          <w:b/>
          <w:bCs w:val="0"/>
          <w:color w:val="000000"/>
          <w:sz w:val="16"/>
          <w:szCs w:val="16"/>
        </w:rPr>
        <w:t>。</w:t>
      </w:r>
    </w:p>
    <w:p>
      <w:pPr>
        <w:pageBreakBefore w:val="0"/>
        <w:widowControl/>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“南向通”汇款户权限开通时，我们除收集</w:t>
      </w:r>
      <w:bookmarkStart w:id="247" w:name="OLE_LINK6"/>
      <w:r>
        <w:rPr>
          <w:rFonts w:hint="eastAsia" w:ascii="华文细黑" w:hAnsi="华文细黑" w:eastAsia="华文细黑" w:cs="华文细黑"/>
          <w:color w:val="000000"/>
          <w:sz w:val="16"/>
          <w:szCs w:val="16"/>
          <w:u w:val="single"/>
        </w:rPr>
        <w:t>第1.1.1</w:t>
      </w:r>
      <w:r>
        <w:rPr>
          <w:rFonts w:hint="eastAsia" w:ascii="华文细黑" w:hAnsi="华文细黑" w:eastAsia="华文细黑" w:cs="华文细黑"/>
          <w:color w:val="000000"/>
          <w:sz w:val="16"/>
          <w:szCs w:val="16"/>
          <w:u w:val="single"/>
          <w:lang w:val="en-US" w:eastAsia="zh-CN"/>
        </w:rPr>
        <w:t>.2</w:t>
      </w:r>
      <w:r>
        <w:rPr>
          <w:rFonts w:hint="eastAsia" w:ascii="华文细黑" w:hAnsi="华文细黑" w:eastAsia="华文细黑" w:cs="华文细黑"/>
          <w:color w:val="000000"/>
          <w:sz w:val="16"/>
          <w:szCs w:val="16"/>
          <w:u w:val="single"/>
        </w:rPr>
        <w:t>条</w:t>
      </w:r>
      <w:bookmarkEnd w:id="247"/>
      <w:r>
        <w:rPr>
          <w:rFonts w:hint="eastAsia" w:ascii="华文细黑" w:hAnsi="华文细黑" w:eastAsia="华文细黑" w:cs="华文细黑"/>
          <w:color w:val="000000"/>
          <w:sz w:val="16"/>
          <w:szCs w:val="16"/>
        </w:rPr>
        <w:t>账户开户信息及</w:t>
      </w:r>
      <w:r>
        <w:rPr>
          <w:rFonts w:hint="eastAsia" w:ascii="华文细黑" w:hAnsi="华文细黑" w:eastAsia="华文细黑" w:cs="华文细黑"/>
          <w:color w:val="000000"/>
          <w:sz w:val="16"/>
          <w:szCs w:val="16"/>
          <w:u w:val="single"/>
        </w:rPr>
        <w:t>第1.1.1</w:t>
      </w:r>
      <w:r>
        <w:rPr>
          <w:rFonts w:hint="eastAsia" w:ascii="华文细黑" w:hAnsi="华文细黑" w:eastAsia="华文细黑" w:cs="华文细黑"/>
          <w:color w:val="000000"/>
          <w:sz w:val="16"/>
          <w:szCs w:val="16"/>
          <w:u w:val="single"/>
          <w:lang w:val="en-US" w:eastAsia="zh-CN"/>
        </w:rPr>
        <w:t>.3</w:t>
      </w:r>
      <w:r>
        <w:rPr>
          <w:rFonts w:hint="eastAsia" w:ascii="华文细黑" w:hAnsi="华文细黑" w:eastAsia="华文细黑" w:cs="华文细黑"/>
          <w:color w:val="000000"/>
          <w:sz w:val="16"/>
          <w:szCs w:val="16"/>
          <w:u w:val="single"/>
        </w:rPr>
        <w:t>条</w:t>
      </w:r>
      <w:r>
        <w:rPr>
          <w:rFonts w:hint="eastAsia" w:ascii="华文细黑" w:hAnsi="华文细黑" w:eastAsia="华文细黑" w:cs="华文细黑"/>
          <w:color w:val="000000"/>
          <w:sz w:val="16"/>
          <w:szCs w:val="16"/>
          <w:u w:val="none"/>
          <w:lang w:val="en-US" w:eastAsia="zh-CN"/>
        </w:rPr>
        <w:t>维护账户</w:t>
      </w:r>
      <w:r>
        <w:rPr>
          <w:rFonts w:hint="eastAsia" w:ascii="华文细黑" w:hAnsi="华文细黑" w:eastAsia="华文细黑" w:cs="华文细黑"/>
          <w:color w:val="000000"/>
          <w:sz w:val="16"/>
          <w:szCs w:val="16"/>
        </w:rPr>
        <w:t>信息外，还将收集您的</w:t>
      </w:r>
      <w:r>
        <w:rPr>
          <w:rFonts w:hint="eastAsia" w:ascii="华文细黑" w:hAnsi="华文细黑" w:eastAsia="华文细黑" w:cs="华文细黑"/>
          <w:b/>
          <w:bCs/>
          <w:i/>
          <w:iCs/>
          <w:color w:val="000000"/>
          <w:sz w:val="16"/>
          <w:szCs w:val="16"/>
        </w:rPr>
        <w:t>户口本信息</w:t>
      </w:r>
      <w:r>
        <w:rPr>
          <w:rFonts w:hint="eastAsia" w:ascii="华文细黑" w:hAnsi="华文细黑" w:eastAsia="华文细黑" w:cs="华文细黑"/>
          <w:color w:val="000000"/>
          <w:sz w:val="16"/>
          <w:szCs w:val="16"/>
        </w:rPr>
        <w:t>、</w:t>
      </w:r>
      <w:r>
        <w:rPr>
          <w:rStyle w:val="107"/>
          <w:rFonts w:hint="eastAsia" w:ascii="华文细黑" w:hAnsi="华文细黑" w:eastAsia="华文细黑" w:cs="华文细黑"/>
          <w:b/>
          <w:bCs/>
          <w:color w:val="000000"/>
          <w:sz w:val="16"/>
          <w:szCs w:val="16"/>
        </w:rPr>
        <w:t>社保证明、纳税证明、投资经历、收入证明及家庭金融资产证明（家庭金融资产证明若涉及您配偶的资产，还将收集您配偶的金融资产证明）</w:t>
      </w:r>
      <w:r>
        <w:rPr>
          <w:rFonts w:hint="eastAsia" w:ascii="华文细黑" w:hAnsi="华文细黑" w:eastAsia="华文细黑" w:cs="华文细黑"/>
          <w:b/>
          <w:bCs/>
          <w:color w:val="000000"/>
          <w:sz w:val="16"/>
          <w:szCs w:val="16"/>
        </w:rPr>
        <w:t>，用于办理“南向通”汇款户开户及与“南向通”投资户绑定</w:t>
      </w:r>
      <w:r>
        <w:rPr>
          <w:rFonts w:hint="eastAsia" w:ascii="华文细黑" w:hAnsi="华文细黑" w:eastAsia="华文细黑" w:cs="华文细黑"/>
          <w:color w:val="000000"/>
          <w:sz w:val="16"/>
          <w:szCs w:val="16"/>
        </w:rPr>
        <w:t>。</w:t>
      </w:r>
    </w:p>
    <w:p>
      <w:pPr>
        <w:pageBreakBefore w:val="0"/>
        <w:numPr>
          <w:ilvl w:val="0"/>
          <w:numId w:val="30"/>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“南向通”汇款户与投资户绑定后，若发生资金转账流水，我们将收集您的“南向通”汇款户与“南向通”投资户之间的</w:t>
      </w:r>
      <w:r>
        <w:rPr>
          <w:rStyle w:val="107"/>
          <w:rFonts w:hint="eastAsia" w:ascii="华文细黑" w:hAnsi="华文细黑" w:eastAsia="华文细黑" w:cs="华文细黑"/>
          <w:b/>
          <w:color w:val="000000"/>
          <w:sz w:val="16"/>
          <w:szCs w:val="16"/>
        </w:rPr>
        <w:t>资金转账流水信息</w:t>
      </w:r>
      <w:r>
        <w:rPr>
          <w:rFonts w:hint="eastAsia" w:ascii="华文细黑" w:hAnsi="华文细黑" w:eastAsia="华文细黑" w:cs="华文细黑"/>
          <w:color w:val="000000"/>
          <w:sz w:val="16"/>
          <w:szCs w:val="16"/>
        </w:rPr>
        <w:t>（包括：“南</w:t>
      </w:r>
      <w:r>
        <w:rPr>
          <w:rFonts w:hint="eastAsia" w:ascii="华文细黑" w:hAnsi="华文细黑" w:eastAsia="华文细黑" w:cs="华文细黑"/>
          <w:b w:val="0"/>
          <w:bCs w:val="0"/>
          <w:color w:val="000000"/>
          <w:sz w:val="16"/>
          <w:szCs w:val="16"/>
        </w:rPr>
        <w:t>向通”投资户资金账户信息、“南向通”汇款户客户编码和</w:t>
      </w:r>
      <w:r>
        <w:rPr>
          <w:rStyle w:val="107"/>
          <w:rFonts w:hint="eastAsia" w:ascii="华文细黑" w:hAnsi="华文细黑" w:eastAsia="华文细黑" w:cs="华文细黑"/>
          <w:b/>
          <w:bCs/>
          <w:color w:val="000000"/>
          <w:sz w:val="16"/>
          <w:szCs w:val="16"/>
        </w:rPr>
        <w:t>资金账户信息</w:t>
      </w:r>
      <w:r>
        <w:rPr>
          <w:rFonts w:hint="eastAsia" w:ascii="华文细黑" w:hAnsi="华文细黑" w:eastAsia="华文细黑" w:cs="华文细黑"/>
          <w:color w:val="000000"/>
          <w:sz w:val="16"/>
          <w:szCs w:val="16"/>
        </w:rPr>
        <w:t>、跨境通转账状态、跨境通划款方向、交易类别、币种类别、银行代码、</w:t>
      </w:r>
      <w:r>
        <w:rPr>
          <w:rStyle w:val="107"/>
          <w:rFonts w:hint="eastAsia" w:ascii="华文细黑" w:hAnsi="华文细黑" w:eastAsia="华文细黑" w:cs="华文细黑"/>
          <w:sz w:val="16"/>
          <w:szCs w:val="16"/>
        </w:rPr>
        <w:t>发生金额、客户手续费（若有）、资金余额</w:t>
      </w:r>
      <w:r>
        <w:rPr>
          <w:rFonts w:hint="eastAsia" w:ascii="华文细黑" w:hAnsi="华文细黑" w:eastAsia="华文细黑" w:cs="华文细黑"/>
          <w:color w:val="000000"/>
          <w:sz w:val="16"/>
          <w:szCs w:val="16"/>
        </w:rPr>
        <w:t>、划款摘要），</w:t>
      </w:r>
      <w:r>
        <w:rPr>
          <w:rFonts w:hint="eastAsia" w:ascii="华文细黑" w:hAnsi="华文细黑" w:eastAsia="华文细黑" w:cs="华文细黑"/>
          <w:b/>
          <w:bCs/>
          <w:color w:val="000000"/>
          <w:sz w:val="16"/>
          <w:szCs w:val="16"/>
        </w:rPr>
        <w:t>用于“跨境理财通”业务单个投资者投资额度的控制</w:t>
      </w:r>
      <w:r>
        <w:rPr>
          <w:rFonts w:hint="eastAsia" w:ascii="华文细黑" w:hAnsi="华文细黑" w:eastAsia="华文细黑" w:cs="华文细黑"/>
          <w:color w:val="000000"/>
          <w:sz w:val="16"/>
          <w:szCs w:val="16"/>
        </w:rPr>
        <w:t>。</w:t>
      </w:r>
    </w:p>
    <w:p>
      <w:pPr>
        <w:numPr>
          <w:ilvl w:val="0"/>
          <w:numId w:val="0"/>
        </w:numPr>
        <w:tabs>
          <w:tab w:val="left" w:pos="397"/>
        </w:tabs>
        <w:spacing w:before="156" w:beforeLines="50" w:after="156" w:afterLines="50" w:line="400" w:lineRule="exact"/>
        <w:ind w:left="420" w:leftChars="0"/>
        <w:rPr>
          <w:rFonts w:hint="eastAsia" w:ascii="华文细黑" w:hAnsi="华文细黑" w:eastAsia="华文细黑" w:cs="华文细黑"/>
          <w:sz w:val="16"/>
          <w:szCs w:val="16"/>
        </w:rPr>
      </w:pPr>
      <w:r>
        <w:rPr>
          <w:rFonts w:hint="eastAsia" w:ascii="华文细黑" w:hAnsi="华文细黑" w:eastAsia="华文细黑" w:cs="华文细黑"/>
          <w:sz w:val="16"/>
          <w:szCs w:val="16"/>
        </w:rPr>
        <w:t>上述跨境理财通业务</w:t>
      </w:r>
      <w:r>
        <w:rPr>
          <w:rFonts w:hint="eastAsia" w:ascii="华文细黑" w:hAnsi="华文细黑" w:eastAsia="华文细黑" w:cs="华文细黑"/>
          <w:sz w:val="16"/>
          <w:szCs w:val="16"/>
          <w:lang w:val="en-US" w:eastAsia="zh-CN"/>
        </w:rPr>
        <w:t>仅</w:t>
      </w:r>
      <w:r>
        <w:rPr>
          <w:rFonts w:hint="eastAsia" w:ascii="华文细黑" w:hAnsi="华文细黑" w:eastAsia="华文细黑" w:cs="华文细黑"/>
          <w:sz w:val="16"/>
          <w:szCs w:val="16"/>
        </w:rPr>
        <w:t>适用于中信证券已取得跨境理财通业务资质的法人主体。</w:t>
      </w:r>
      <w:r>
        <w:rPr>
          <w:rFonts w:hint="eastAsia" w:ascii="华文细黑" w:hAnsi="华文细黑" w:eastAsia="华文细黑" w:cs="华文细黑"/>
          <w:b/>
          <w:bCs/>
          <w:sz w:val="16"/>
          <w:szCs w:val="16"/>
        </w:rPr>
        <w:t>根据《粤港澳大湾区“跨境理财通”业务试点实施细则》等法律法规和</w:t>
      </w:r>
      <w:r>
        <w:rPr>
          <w:rFonts w:hint="eastAsia" w:ascii="华文细黑" w:hAnsi="华文细黑" w:eastAsia="华文细黑" w:cs="华文细黑"/>
          <w:b/>
          <w:bCs/>
          <w:color w:val="000000"/>
          <w:sz w:val="16"/>
          <w:szCs w:val="16"/>
        </w:rPr>
        <w:t>监管</w:t>
      </w:r>
      <w:r>
        <w:rPr>
          <w:rFonts w:hint="eastAsia" w:ascii="华文细黑" w:hAnsi="华文细黑" w:eastAsia="华文细黑" w:cs="华文细黑"/>
          <w:b/>
          <w:bCs/>
          <w:sz w:val="16"/>
          <w:szCs w:val="16"/>
        </w:rPr>
        <w:t>规定，将上述信息用于实现跨境理财通“北向通”或“南向通”业务要求并为您提供相关服务、报送监管信息、履行反洗钱义务、进行风险合规管理等情形，依法依规向中信证券经纪（香港）、内地和港澳监管机构、自律组织或其他有权机关提供。</w:t>
      </w:r>
      <w:r>
        <w:rPr>
          <w:rFonts w:hint="eastAsia" w:ascii="华文细黑" w:hAnsi="华文细黑" w:eastAsia="华文细黑" w:cs="华文细黑"/>
          <w:sz w:val="16"/>
          <w:szCs w:val="16"/>
        </w:rPr>
        <w:t>我们将严格遵守法律法规、监管要求规定处理您的个人信息，对您的相关信息承担保密责任。</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保险产品业务</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sz w:val="16"/>
          <w:szCs w:val="16"/>
        </w:rPr>
        <w:t>当您作为投保人选定保险产品后，您需要录入投保单信息，根据您投保的保险公司和保险产品种类，我们将收集和使用下述部分或全部相关人员信息。我们将收集投保人和被保人个人基本信息，包括姓名、性别、出生日期、常住地址、电话号码、电子邮箱、国籍、邮政编码、婚姻状况；个人身份信息，包括证件类型（</w:t>
      </w:r>
      <w:r>
        <w:rPr>
          <w:rStyle w:val="107"/>
          <w:rFonts w:hint="eastAsia" w:ascii="华文细黑" w:hAnsi="华文细黑" w:eastAsia="华文细黑" w:cs="华文细黑"/>
          <w:b/>
          <w:bCs/>
          <w:i/>
          <w:iCs/>
          <w:sz w:val="16"/>
          <w:szCs w:val="16"/>
        </w:rPr>
        <w:t>身份证、外国人永久居留身份证、港澳居民来往内地通行证、台湾居民来往大陆通行证</w:t>
      </w:r>
      <w:r>
        <w:rPr>
          <w:rFonts w:hint="eastAsia" w:ascii="华文细黑" w:hAnsi="华文细黑" w:eastAsia="华文细黑" w:cs="华文细黑"/>
          <w:b w:val="0"/>
          <w:bCs w:val="0"/>
          <w:sz w:val="16"/>
          <w:szCs w:val="16"/>
        </w:rPr>
        <w:t>）</w:t>
      </w:r>
      <w:r>
        <w:rPr>
          <w:rStyle w:val="107"/>
          <w:rFonts w:hint="eastAsia" w:ascii="华文细黑" w:hAnsi="华文细黑" w:eastAsia="华文细黑" w:cs="华文细黑"/>
          <w:b w:val="0"/>
          <w:bCs w:val="0"/>
          <w:sz w:val="16"/>
          <w:szCs w:val="16"/>
        </w:rPr>
        <w:t>、</w:t>
      </w:r>
      <w:r>
        <w:rPr>
          <w:rStyle w:val="107"/>
          <w:rFonts w:hint="eastAsia" w:ascii="华文细黑" w:hAnsi="华文细黑" w:eastAsia="华文细黑" w:cs="华文细黑"/>
          <w:b/>
          <w:bCs/>
          <w:i/>
          <w:iCs/>
          <w:sz w:val="16"/>
          <w:szCs w:val="16"/>
        </w:rPr>
        <w:t>证件号码、证件有效期、证件影像、被保险人与投保人之间的关系及相关关系证明文件</w:t>
      </w:r>
      <w:r>
        <w:rPr>
          <w:rFonts w:hint="eastAsia" w:ascii="华文细黑" w:hAnsi="华文细黑" w:eastAsia="华文细黑" w:cs="华文细黑"/>
          <w:b w:val="0"/>
          <w:bCs w:val="0"/>
          <w:sz w:val="16"/>
          <w:szCs w:val="16"/>
        </w:rPr>
        <w:t>（如需要）；个人财产信息，包括</w:t>
      </w:r>
      <w:r>
        <w:rPr>
          <w:rStyle w:val="107"/>
          <w:rFonts w:hint="eastAsia" w:ascii="华文细黑" w:hAnsi="华文细黑" w:eastAsia="华文细黑" w:cs="华文细黑"/>
          <w:b/>
          <w:bCs/>
          <w:i/>
          <w:iCs/>
          <w:sz w:val="16"/>
          <w:szCs w:val="16"/>
        </w:rPr>
        <w:t>收入来源</w:t>
      </w:r>
      <w:r>
        <w:rPr>
          <w:rFonts w:hint="eastAsia"/>
          <w:b/>
          <w:bCs/>
          <w:i/>
          <w:iCs/>
          <w:lang w:val="en-US" w:eastAsia="zh-CN"/>
        </w:rPr>
        <w:t xml:space="preserve"> </w:t>
      </w:r>
      <w:r>
        <w:rPr>
          <w:rFonts w:hint="eastAsia" w:ascii="华文细黑" w:hAnsi="华文细黑" w:eastAsia="华文细黑" w:cs="华文细黑"/>
          <w:b w:val="0"/>
          <w:bCs w:val="0"/>
          <w:sz w:val="16"/>
          <w:szCs w:val="16"/>
        </w:rPr>
        <w:t>和</w:t>
      </w:r>
      <w:r>
        <w:rPr>
          <w:rStyle w:val="107"/>
          <w:rFonts w:hint="eastAsia" w:ascii="华文细黑" w:hAnsi="华文细黑" w:eastAsia="华文细黑" w:cs="华文细黑"/>
          <w:b/>
          <w:bCs/>
          <w:i/>
          <w:iCs/>
          <w:sz w:val="16"/>
          <w:szCs w:val="16"/>
        </w:rPr>
        <w:t>数额</w:t>
      </w:r>
      <w:r>
        <w:rPr>
          <w:rStyle w:val="107"/>
          <w:rFonts w:hint="eastAsia" w:ascii="华文细黑" w:hAnsi="华文细黑" w:eastAsia="华文细黑" w:cs="华文细黑"/>
          <w:b w:val="0"/>
          <w:bCs w:val="0"/>
          <w:sz w:val="16"/>
          <w:szCs w:val="16"/>
        </w:rPr>
        <w:t>、</w:t>
      </w:r>
      <w:r>
        <w:rPr>
          <w:rStyle w:val="107"/>
          <w:rFonts w:hint="eastAsia" w:ascii="华文细黑" w:hAnsi="华文细黑" w:eastAsia="华文细黑" w:cs="华文细黑"/>
          <w:b/>
          <w:bCs/>
          <w:i/>
          <w:iCs/>
          <w:sz w:val="16"/>
          <w:szCs w:val="16"/>
        </w:rPr>
        <w:t>房产车辆资产信息、名下私营企业基本情况和负债利润信息、负债和贷款、以往投保和理赔信息</w:t>
      </w:r>
      <w:r>
        <w:rPr>
          <w:rFonts w:hint="eastAsia" w:ascii="华文细黑" w:hAnsi="华文细黑" w:eastAsia="华文细黑" w:cs="华文细黑"/>
          <w:b w:val="0"/>
          <w:bCs w:val="0"/>
          <w:sz w:val="16"/>
          <w:szCs w:val="16"/>
        </w:rPr>
        <w:t>、医疗费用支付方式；个人教育工作信息，包括学历、工作单位、职业、职务、工作单位地址；</w:t>
      </w:r>
      <w:r>
        <w:rPr>
          <w:rFonts w:hint="eastAsia" w:ascii="华文细黑" w:hAnsi="华文细黑" w:eastAsia="华文细黑" w:cs="华文细黑"/>
          <w:sz w:val="16"/>
          <w:szCs w:val="16"/>
          <w:lang w:val="en-US" w:eastAsia="zh-CN"/>
        </w:rPr>
        <w:t>保险产品适当性相关信息，包括购买目的、产品期限、</w:t>
      </w:r>
      <w:r>
        <w:rPr>
          <w:rStyle w:val="107"/>
          <w:rFonts w:hint="eastAsia" w:ascii="华文细黑" w:hAnsi="华文细黑" w:eastAsia="华文细黑" w:cs="华文细黑"/>
          <w:b/>
          <w:bCs/>
          <w:i/>
          <w:iCs/>
          <w:sz w:val="16"/>
          <w:szCs w:val="16"/>
          <w:lang w:val="en-US" w:eastAsia="zh-CN"/>
        </w:rPr>
        <w:t>保费预算</w:t>
      </w:r>
      <w:r>
        <w:rPr>
          <w:rStyle w:val="107"/>
          <w:rFonts w:hint="eastAsia" w:ascii="华文细黑" w:hAnsi="华文细黑" w:eastAsia="华文细黑" w:cs="华文细黑"/>
          <w:sz w:val="16"/>
          <w:szCs w:val="16"/>
          <w:lang w:val="en-US" w:eastAsia="zh-CN"/>
        </w:rPr>
        <w:t>、</w:t>
      </w:r>
      <w:r>
        <w:rPr>
          <w:rStyle w:val="107"/>
          <w:rFonts w:hint="eastAsia" w:ascii="华文细黑" w:hAnsi="华文细黑" w:eastAsia="华文细黑" w:cs="华文细黑"/>
          <w:b/>
          <w:bCs/>
          <w:i/>
          <w:iCs/>
          <w:sz w:val="16"/>
          <w:szCs w:val="16"/>
          <w:lang w:val="en-US" w:eastAsia="zh-CN"/>
        </w:rPr>
        <w:t>已购买补偿损失为目的的同类险种的情况</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b w:val="0"/>
          <w:bCs w:val="0"/>
          <w:sz w:val="16"/>
          <w:szCs w:val="16"/>
        </w:rPr>
        <w:t>被保人的健康生理信息，包括</w:t>
      </w:r>
      <w:r>
        <w:rPr>
          <w:rStyle w:val="107"/>
          <w:rFonts w:hint="eastAsia" w:ascii="华文细黑" w:hAnsi="华文细黑" w:eastAsia="华文细黑" w:cs="华文细黑"/>
          <w:b/>
          <w:bCs/>
          <w:i/>
          <w:iCs/>
          <w:sz w:val="16"/>
          <w:szCs w:val="16"/>
        </w:rPr>
        <w:t>个人身体健康状况和生活习惯、诊治病理及相关检查报告</w:t>
      </w:r>
      <w:r>
        <w:rPr>
          <w:rFonts w:hint="eastAsia" w:ascii="华文细黑" w:hAnsi="华文细黑" w:eastAsia="华文细黑" w:cs="华文细黑"/>
          <w:b w:val="0"/>
          <w:bCs w:val="0"/>
          <w:sz w:val="16"/>
          <w:szCs w:val="16"/>
        </w:rPr>
        <w:t>；被保人的其它信息，包括是否参加危险运动、境外居住历史，以供保险公司正确评估投保风险、决定是否承保。</w:t>
      </w:r>
      <w:r>
        <w:rPr>
          <w:rFonts w:hint="eastAsia" w:ascii="华文细黑" w:hAnsi="华文细黑" w:eastAsia="华文细黑" w:cs="华文细黑"/>
          <w:sz w:val="16"/>
          <w:szCs w:val="16"/>
        </w:rPr>
        <w:t xml:space="preserve"> </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根据税务尽调、保险监督管理部门的监管要求</w:t>
      </w:r>
      <w:r>
        <w:rPr>
          <w:rFonts w:hint="eastAsia" w:ascii="华文细黑" w:hAnsi="华文细黑" w:eastAsia="华文细黑" w:cs="华文细黑"/>
          <w:sz w:val="16"/>
          <w:szCs w:val="16"/>
        </w:rPr>
        <w:t>，我们还需要处理您的</w:t>
      </w:r>
      <w:r>
        <w:rPr>
          <w:rStyle w:val="107"/>
          <w:rFonts w:hint="eastAsia" w:ascii="华文细黑" w:hAnsi="华文细黑" w:eastAsia="华文细黑" w:cs="华文细黑"/>
          <w:sz w:val="16"/>
          <w:szCs w:val="16"/>
        </w:rPr>
        <w:t>税收居民身份信息</w:t>
      </w:r>
      <w:r>
        <w:rPr>
          <w:rFonts w:hint="eastAsia" w:ascii="华文细黑" w:hAnsi="华文细黑" w:eastAsia="华文细黑" w:cs="华文细黑"/>
          <w:sz w:val="16"/>
          <w:szCs w:val="16"/>
        </w:rPr>
        <w:t>以及销售过程中的</w:t>
      </w:r>
      <w:r>
        <w:rPr>
          <w:rStyle w:val="107"/>
          <w:rFonts w:hint="eastAsia" w:ascii="华文细黑" w:hAnsi="华文细黑" w:eastAsia="华文细黑" w:cs="华文细黑"/>
          <w:sz w:val="16"/>
          <w:szCs w:val="16"/>
        </w:rPr>
        <w:t>录音录像信息</w:t>
      </w:r>
      <w:r>
        <w:rPr>
          <w:rFonts w:hint="eastAsia" w:ascii="华文细黑" w:hAnsi="华文细黑" w:eastAsia="华文细黑" w:cs="华文细黑"/>
          <w:sz w:val="16"/>
          <w:szCs w:val="16"/>
        </w:rPr>
        <w:t xml:space="preserve">。 </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【为他人投保】如果您是为其他人投保保险产品或/和服务，您需要向我们提供该实际被保险人上述</w:t>
      </w:r>
      <w:r>
        <w:rPr>
          <w:rFonts w:hint="eastAsia" w:ascii="华文细黑" w:hAnsi="华文细黑" w:eastAsia="华文细黑" w:cs="华文细黑"/>
          <w:sz w:val="16"/>
          <w:szCs w:val="16"/>
          <w:lang w:val="en-US" w:eastAsia="zh-CN"/>
        </w:rPr>
        <w:t>(</w:t>
      </w:r>
      <w:r>
        <w:rPr>
          <w:rFonts w:hint="eastAsia" w:ascii="华文细黑" w:hAnsi="华文细黑" w:eastAsia="华文细黑" w:cs="华文细黑"/>
          <w:sz w:val="16"/>
          <w:szCs w:val="16"/>
        </w:rPr>
        <w:t xml:space="preserve">1)项中所述的个人信息。向我们提供该实际被保险人的前述个人信息之前，您需确保您已经取得其授权同意。 </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【指定受益人】当您指定他人为受益人而非选择法定受益人，我们将收集受益人的个人基本信息，包括姓名、性别、出生日期、常住地址、电话号码、国籍；受益人的个人身份信息，包括证件类型（</w:t>
      </w:r>
      <w:r>
        <w:rPr>
          <w:rStyle w:val="107"/>
          <w:rFonts w:hint="eastAsia" w:ascii="华文细黑" w:hAnsi="华文细黑" w:eastAsia="华文细黑" w:cs="华文细黑"/>
          <w:b/>
          <w:bCs/>
          <w:i/>
          <w:iCs/>
          <w:sz w:val="16"/>
          <w:szCs w:val="16"/>
        </w:rPr>
        <w:t>身份证、外国人永久居留身份证、港澳居民来往内地通行证、台湾居民来往大陆通行证、外籍护照</w:t>
      </w:r>
      <w:r>
        <w:rPr>
          <w:rFonts w:hint="eastAsia"/>
          <w:b/>
          <w:bCs/>
          <w:i/>
          <w:iCs/>
          <w:lang w:val="en-US" w:eastAsia="zh-CN"/>
        </w:rPr>
        <w:t xml:space="preserve"> </w:t>
      </w:r>
      <w:r>
        <w:rPr>
          <w:rFonts w:hint="eastAsia" w:ascii="华文细黑" w:hAnsi="华文细黑" w:eastAsia="华文细黑" w:cs="华文细黑"/>
          <w:sz w:val="16"/>
          <w:szCs w:val="16"/>
        </w:rPr>
        <w:t>）、</w:t>
      </w:r>
      <w:r>
        <w:rPr>
          <w:rStyle w:val="107"/>
          <w:rFonts w:hint="eastAsia" w:ascii="华文细黑" w:hAnsi="华文细黑" w:eastAsia="华文细黑" w:cs="华文细黑"/>
          <w:b/>
          <w:bCs/>
          <w:i/>
          <w:iCs/>
          <w:sz w:val="16"/>
          <w:szCs w:val="16"/>
        </w:rPr>
        <w:t>证件号码、证件有效期、证件影像</w:t>
      </w:r>
      <w:r>
        <w:rPr>
          <w:rFonts w:hint="eastAsia" w:ascii="华文细黑" w:hAnsi="华文细黑" w:eastAsia="华文细黑" w:cs="华文细黑"/>
          <w:sz w:val="16"/>
          <w:szCs w:val="16"/>
        </w:rPr>
        <w:t>；被保人与受益人之间的关系；受益人的其他信息，包括受益顺序、受益比例。如果保单的被保人或指定的受益人为未成年人，除上述(1)和(</w:t>
      </w:r>
      <w:r>
        <w:rPr>
          <w:rFonts w:hint="eastAsia" w:ascii="华文细黑" w:hAnsi="华文细黑" w:eastAsia="华文细黑" w:cs="华文细黑"/>
          <w:sz w:val="16"/>
          <w:szCs w:val="16"/>
          <w:lang w:val="en-US" w:eastAsia="zh-CN"/>
        </w:rPr>
        <w:t>4</w:t>
      </w:r>
      <w:r>
        <w:rPr>
          <w:rFonts w:hint="eastAsia" w:ascii="华文细黑" w:hAnsi="华文细黑" w:eastAsia="华文细黑" w:cs="华文细黑"/>
          <w:sz w:val="16"/>
          <w:szCs w:val="16"/>
        </w:rPr>
        <w:t>)中列举的证件类型，您还可以选择提供被保人或受益人的</w:t>
      </w:r>
      <w:r>
        <w:rPr>
          <w:rStyle w:val="107"/>
          <w:rFonts w:hint="eastAsia" w:ascii="华文细黑" w:hAnsi="华文细黑" w:eastAsia="华文细黑" w:cs="华文细黑"/>
          <w:b/>
          <w:bCs/>
          <w:i/>
          <w:iCs/>
          <w:sz w:val="16"/>
          <w:szCs w:val="16"/>
        </w:rPr>
        <w:t>出生医学证明或户口簿作为其身份证明</w:t>
      </w:r>
      <w:r>
        <w:rPr>
          <w:rFonts w:hint="eastAsia" w:ascii="华文细黑" w:hAnsi="华文细黑" w:eastAsia="华文细黑" w:cs="华文细黑"/>
          <w:sz w:val="16"/>
          <w:szCs w:val="16"/>
        </w:rPr>
        <w:t>。</w:t>
      </w:r>
    </w:p>
    <w:p>
      <w:pPr>
        <w:pageBreakBefore w:val="0"/>
        <w:numPr>
          <w:ilvl w:val="0"/>
          <w:numId w:val="31"/>
        </w:numPr>
        <w:tabs>
          <w:tab w:val="left" w:pos="0"/>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在您支付保费前，我们还需要收集您用于支付保费的银行卡信息，包括开户行、开户城市、</w:t>
      </w:r>
      <w:r>
        <w:rPr>
          <w:rStyle w:val="107"/>
          <w:rFonts w:hint="eastAsia" w:ascii="华文细黑" w:hAnsi="华文细黑" w:eastAsia="华文细黑" w:cs="华文细黑"/>
          <w:b/>
          <w:bCs/>
          <w:i/>
          <w:iCs/>
          <w:sz w:val="16"/>
          <w:szCs w:val="16"/>
        </w:rPr>
        <w:t>银行卡号</w:t>
      </w:r>
      <w:r>
        <w:rPr>
          <w:rFonts w:hint="eastAsia" w:ascii="华文细黑" w:hAnsi="华文细黑" w:eastAsia="华文细黑" w:cs="华文细黑"/>
          <w:sz w:val="16"/>
          <w:szCs w:val="16"/>
        </w:rPr>
        <w:t>、预留手机号和</w:t>
      </w:r>
      <w:r>
        <w:rPr>
          <w:rStyle w:val="107"/>
          <w:rFonts w:hint="eastAsia" w:ascii="华文细黑" w:hAnsi="华文细黑" w:eastAsia="华文细黑" w:cs="华文细黑"/>
          <w:b/>
          <w:bCs/>
          <w:i/>
          <w:iCs/>
          <w:sz w:val="16"/>
          <w:szCs w:val="16"/>
        </w:rPr>
        <w:t>银行卡照片</w:t>
      </w:r>
      <w:r>
        <w:rPr>
          <w:rFonts w:hint="eastAsia" w:ascii="华文细黑" w:hAnsi="华文细黑" w:eastAsia="华文细黑" w:cs="华文细黑"/>
          <w:sz w:val="16"/>
          <w:szCs w:val="16"/>
        </w:rPr>
        <w:t>（如需要）。</w:t>
      </w:r>
    </w:p>
    <w:p>
      <w:pPr>
        <w:pageBreakBefore w:val="0"/>
        <w:numPr>
          <w:ilvl w:val="0"/>
          <w:numId w:val="31"/>
        </w:numPr>
        <w:tabs>
          <w:tab w:val="left" w:pos="397"/>
        </w:tabs>
        <w:kinsoku/>
        <w:wordWrap/>
        <w:overflowPunct/>
        <w:topLinePunct w:val="0"/>
        <w:autoSpaceDE/>
        <w:autoSpaceDN/>
        <w:bidi w:val="0"/>
        <w:adjustRightInd/>
        <w:snapToGrid/>
        <w:spacing w:before="144" w:beforeLines="50" w:after="10" w:line="400" w:lineRule="exact"/>
        <w:ind w:left="420" w:leftChars="0" w:firstLine="0" w:firstLineChars="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b/>
          <w:bCs/>
          <w:sz w:val="16"/>
          <w:szCs w:val="16"/>
        </w:rPr>
        <w:t>在您成功投保后，我们将收集和储存您的保单信息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包括投保时间、保单号、投保险种、保障期、缴费期、保险金额/份数/单位、</w:t>
      </w:r>
      <w:r>
        <w:rPr>
          <w:rStyle w:val="107"/>
          <w:rFonts w:hint="eastAsia" w:ascii="华文细黑" w:hAnsi="华文细黑" w:eastAsia="华文细黑" w:cs="华文细黑"/>
          <w:sz w:val="16"/>
          <w:szCs w:val="16"/>
        </w:rPr>
        <w:t>保费金额</w:t>
      </w:r>
      <w:r>
        <w:rPr>
          <w:rFonts w:hint="eastAsia" w:ascii="华文细黑" w:hAnsi="华文细黑" w:eastAsia="华文细黑" w:cs="华文细黑"/>
          <w:sz w:val="16"/>
          <w:szCs w:val="16"/>
        </w:rPr>
        <w:t>、缴费方式</w:t>
      </w:r>
      <w:r>
        <w:rPr>
          <w:rFonts w:hint="eastAsia" w:ascii="华文细黑" w:hAnsi="华文细黑" w:eastAsia="华文细黑" w:cs="华文细黑"/>
          <w:sz w:val="16"/>
          <w:szCs w:val="16"/>
          <w:lang w:eastAsia="zh-CN"/>
        </w:rPr>
        <w:t>。</w:t>
      </w:r>
    </w:p>
    <w:p>
      <w:pPr>
        <w:keepNext/>
        <w:keepLines/>
        <w:widowControl w:val="0"/>
        <w:numPr>
          <w:ilvl w:val="3"/>
          <w:numId w:val="27"/>
        </w:numPr>
        <w:tabs>
          <w:tab w:val="left" w:pos="420"/>
        </w:tabs>
        <w:spacing w:before="280" w:beforeLines="50" w:after="290" w:afterLines="50" w:line="376" w:lineRule="auto"/>
        <w:ind w:left="1960" w:hanging="1540"/>
        <w:jc w:val="both"/>
        <w:outlineLvl w:val="3"/>
        <w:rPr>
          <w:rFonts w:hint="eastAsia" w:ascii="华文细黑" w:hAnsi="华文细黑" w:eastAsia="华文细黑" w:cs="华文细黑"/>
          <w:bCs/>
          <w:kern w:val="2"/>
          <w:sz w:val="16"/>
          <w:szCs w:val="16"/>
          <w:lang w:val="en-US" w:eastAsia="zh-CN" w:bidi="ar-SA"/>
        </w:rPr>
      </w:pPr>
      <w:r>
        <w:rPr>
          <w:rFonts w:hint="eastAsia" w:ascii="华文细黑" w:hAnsi="华文细黑" w:eastAsia="华文细黑" w:cs="华文细黑"/>
          <w:bCs/>
          <w:kern w:val="2"/>
          <w:sz w:val="16"/>
          <w:szCs w:val="16"/>
          <w:lang w:val="en-US" w:eastAsia="zh-CN" w:bidi="ar-SA"/>
        </w:rPr>
        <w:t>期货IB业务</w:t>
      </w:r>
    </w:p>
    <w:p>
      <w:pPr>
        <w:numPr>
          <w:ilvl w:val="0"/>
          <w:numId w:val="0"/>
        </w:numPr>
        <w:spacing w:before="156" w:after="156" w:line="400" w:lineRule="exact"/>
        <w:ind w:left="420" w:leftChars="200" w:firstLine="0"/>
        <w:rPr>
          <w:rFonts w:hint="eastAsia" w:ascii="华文细黑" w:hAnsi="华文细黑" w:eastAsia="华文细黑" w:cs="华文细黑"/>
          <w:sz w:val="16"/>
          <w:szCs w:val="16"/>
        </w:rPr>
      </w:pPr>
      <w:r>
        <w:rPr>
          <w:rFonts w:hint="eastAsia" w:ascii="华文细黑" w:hAnsi="华文细黑" w:eastAsia="华文细黑" w:cs="华文细黑"/>
          <w:sz w:val="16"/>
          <w:szCs w:val="16"/>
        </w:rPr>
        <w:t>在开展期货IB业务时，证券公司接受期货公司委托，为期货公司介绍客户参与期货交易并提供其他相关服务</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如您通过我公司在期货公司开立期货账户，我们将根据法律法规、监管部门规定及其他有权机关要求或您的授权，我们将</w:t>
      </w:r>
      <w:r>
        <w:rPr>
          <w:rFonts w:hint="eastAsia" w:ascii="华文细黑" w:hAnsi="华文细黑" w:eastAsia="华文细黑" w:cs="华文细黑"/>
          <w:sz w:val="16"/>
          <w:szCs w:val="16"/>
          <w:lang w:val="en-US" w:eastAsia="zh-CN"/>
        </w:rPr>
        <w:t>收集</w:t>
      </w:r>
      <w:r>
        <w:rPr>
          <w:rFonts w:hint="eastAsia" w:ascii="华文细黑" w:hAnsi="华文细黑" w:eastAsia="华文细黑" w:cs="华文细黑"/>
          <w:sz w:val="16"/>
          <w:szCs w:val="16"/>
        </w:rPr>
        <w:t>您的</w:t>
      </w:r>
      <w:r>
        <w:rPr>
          <w:rFonts w:hint="eastAsia" w:ascii="华文细黑" w:hAnsi="华文细黑" w:eastAsia="华文细黑" w:cs="华文细黑"/>
          <w:sz w:val="16"/>
          <w:szCs w:val="16"/>
          <w:lang w:val="en-US" w:eastAsia="zh-CN"/>
        </w:rPr>
        <w:t>个人</w:t>
      </w:r>
      <w:r>
        <w:rPr>
          <w:rFonts w:hint="eastAsia" w:ascii="华文细黑" w:hAnsi="华文细黑" w:eastAsia="华文细黑" w:cs="华文细黑"/>
          <w:sz w:val="16"/>
          <w:szCs w:val="16"/>
        </w:rPr>
        <w:t>基本信息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包括姓名、手机号、出生日期、性别、年龄、地址、电子邮箱、职业、学历、邮编</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身份及</w:t>
      </w:r>
      <w:r>
        <w:rPr>
          <w:rFonts w:hint="eastAsia" w:ascii="华文细黑" w:hAnsi="华文细黑" w:eastAsia="华文细黑" w:cs="华文细黑"/>
          <w:sz w:val="16"/>
          <w:szCs w:val="16"/>
        </w:rPr>
        <w:t>影像信息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身份证号码</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身份证照片</w:t>
      </w:r>
      <w:r>
        <w:rPr>
          <w:rFonts w:hint="eastAsia" w:ascii="华文细黑" w:hAnsi="华文细黑" w:eastAsia="华文细黑" w:cs="华文细黑"/>
          <w:sz w:val="16"/>
          <w:szCs w:val="16"/>
        </w:rPr>
        <w:t>、</w:t>
      </w:r>
      <w:r>
        <w:rPr>
          <w:rStyle w:val="107"/>
          <w:rFonts w:hint="eastAsia" w:ascii="华文细黑" w:hAnsi="华文细黑" w:eastAsia="华文细黑" w:cs="华文细黑"/>
          <w:sz w:val="16"/>
          <w:szCs w:val="16"/>
        </w:rPr>
        <w:t>个人签名、头部正面照、手持证件照、银行卡照、视频认证过程中的录像</w:t>
      </w:r>
      <w:r>
        <w:rPr>
          <w:rFonts w:hint="eastAsia" w:ascii="华文细黑" w:hAnsi="华文细黑" w:eastAsia="华文细黑" w:cs="华文细黑"/>
          <w:sz w:val="16"/>
          <w:szCs w:val="16"/>
        </w:rPr>
        <w:t>；账户信息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w:t>
      </w:r>
      <w:r>
        <w:rPr>
          <w:rStyle w:val="107"/>
          <w:rFonts w:hint="eastAsia" w:ascii="华文细黑" w:hAnsi="华文细黑" w:eastAsia="华文细黑" w:cs="华文细黑"/>
          <w:sz w:val="16"/>
          <w:szCs w:val="16"/>
        </w:rPr>
        <w:t>期货账户信息、银行账户信息</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以及</w:t>
      </w:r>
      <w:r>
        <w:rPr>
          <w:rFonts w:hint="eastAsia" w:ascii="华文细黑" w:hAnsi="华文细黑" w:eastAsia="华文细黑" w:cs="华文细黑"/>
          <w:sz w:val="16"/>
          <w:szCs w:val="16"/>
        </w:rPr>
        <w:t>法律法规要求采集的其他必要信息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包括反洗钱信息、交易者适当性信息、交易编码信息、开户营业部信息、</w:t>
      </w:r>
      <w:r>
        <w:rPr>
          <w:rStyle w:val="107"/>
          <w:rFonts w:hint="eastAsia" w:ascii="华文细黑" w:hAnsi="华文细黑" w:eastAsia="华文细黑" w:cs="华文细黑"/>
          <w:sz w:val="16"/>
          <w:szCs w:val="16"/>
        </w:rPr>
        <w:t>视频录像</w:t>
      </w:r>
      <w:r>
        <w:rPr>
          <w:rFonts w:hint="eastAsia" w:ascii="华文细黑" w:hAnsi="华文细黑" w:eastAsia="华文细黑" w:cs="华文细黑"/>
          <w:sz w:val="16"/>
          <w:szCs w:val="16"/>
        </w:rPr>
        <w:t>、客户回访问卷信息、居间人信息</w:t>
      </w:r>
      <w:r>
        <w:rPr>
          <w:rFonts w:hint="eastAsia" w:ascii="华文细黑" w:hAnsi="华文细黑" w:eastAsia="华文细黑" w:cs="华文细黑"/>
          <w:sz w:val="16"/>
          <w:szCs w:val="16"/>
          <w:lang w:val="en-US" w:eastAsia="zh-CN"/>
        </w:rPr>
        <w:t>。此外，我们会</w:t>
      </w:r>
      <w:r>
        <w:rPr>
          <w:rFonts w:hint="eastAsia" w:ascii="华文细黑" w:hAnsi="华文细黑" w:eastAsia="华文细黑" w:cs="华文细黑"/>
          <w:sz w:val="16"/>
          <w:szCs w:val="16"/>
        </w:rPr>
        <w:t>将您填写的具有个人信息的开户文本、签署的期货经纪合同或协议提交至期货公司，以便</w:t>
      </w:r>
      <w:r>
        <w:rPr>
          <w:rFonts w:hint="eastAsia" w:ascii="华文细黑" w:hAnsi="华文细黑" w:eastAsia="华文细黑" w:cs="华文细黑"/>
          <w:b/>
          <w:bCs/>
          <w:sz w:val="16"/>
          <w:szCs w:val="16"/>
        </w:rPr>
        <w:t>为您开立期货账户</w:t>
      </w:r>
      <w:r>
        <w:rPr>
          <w:rFonts w:hint="eastAsia" w:ascii="华文细黑" w:hAnsi="华文细黑" w:eastAsia="华文细黑" w:cs="华文细黑"/>
          <w:sz w:val="16"/>
          <w:szCs w:val="16"/>
        </w:rPr>
        <w:t>。</w:t>
      </w:r>
    </w:p>
    <w:p>
      <w:pPr>
        <w:numPr>
          <w:ilvl w:val="0"/>
          <w:numId w:val="0"/>
        </w:numPr>
        <w:spacing w:before="156" w:after="156" w:line="400" w:lineRule="exact"/>
        <w:ind w:left="420" w:leftChars="200" w:firstLine="0"/>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当您使用期货交易功能时，您需要向我们提供委托账号、委托合约的代码、价格、数量、买卖方向、开平标志。</w:t>
      </w:r>
    </w:p>
    <w:p>
      <w:pPr>
        <w:keepNext/>
        <w:keepLines/>
        <w:widowControl w:val="0"/>
        <w:numPr>
          <w:ilvl w:val="1"/>
          <w:numId w:val="22"/>
        </w:numPr>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248" w:name="_Toc24037"/>
      <w:bookmarkStart w:id="249" w:name="_Toc19155"/>
      <w:bookmarkStart w:id="250" w:name="_Toc28986"/>
      <w:bookmarkStart w:id="251" w:name="_Toc6044"/>
      <w:r>
        <w:rPr>
          <w:rFonts w:hint="eastAsia" w:ascii="华文细黑" w:hAnsi="华文细黑" w:eastAsia="华文细黑" w:cs="华文细黑"/>
          <w:b/>
          <w:kern w:val="2"/>
          <w:sz w:val="16"/>
          <w:szCs w:val="16"/>
          <w:lang w:val="en-US" w:eastAsia="zh-CN" w:bidi="ar-SA"/>
        </w:rPr>
        <w:t>在您使用服务时经授权后我们获取的信息</w:t>
      </w:r>
      <w:bookmarkEnd w:id="248"/>
      <w:bookmarkEnd w:id="249"/>
      <w:bookmarkEnd w:id="250"/>
      <w:bookmarkEnd w:id="251"/>
      <w:r>
        <w:rPr>
          <w:rFonts w:hint="eastAsia" w:ascii="华文细黑" w:hAnsi="华文细黑" w:eastAsia="华文细黑" w:cs="华文细黑"/>
          <w:b/>
          <w:kern w:val="2"/>
          <w:sz w:val="16"/>
          <w:szCs w:val="16"/>
          <w:lang w:val="en-US" w:eastAsia="zh-CN" w:bidi="ar-SA"/>
        </w:rPr>
        <w:t xml:space="preserve">  </w:t>
      </w:r>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在符合法律法规前提下，为了保障您的账号安全和更好地为您提供优质的服务，</w:t>
      </w:r>
      <w:r>
        <w:rPr>
          <w:rFonts w:hint="eastAsia" w:ascii="华文细黑" w:hAnsi="华文细黑" w:eastAsia="华文细黑" w:cs="华文细黑"/>
          <w:sz w:val="16"/>
          <w:szCs w:val="16"/>
          <w:lang w:val="en-US" w:eastAsia="zh-CN"/>
        </w:rPr>
        <w:t>经您授权后</w:t>
      </w:r>
      <w:r>
        <w:rPr>
          <w:rFonts w:hint="eastAsia" w:ascii="华文细黑" w:hAnsi="华文细黑" w:eastAsia="华文细黑" w:cs="华文细黑"/>
          <w:sz w:val="16"/>
          <w:szCs w:val="16"/>
        </w:rPr>
        <w:t>我们会收集和使用您在使用中信证券服务过程中产生的如下信息：</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kern w:val="2"/>
          <w:sz w:val="16"/>
          <w:szCs w:val="16"/>
          <w:lang w:val="en-US" w:eastAsia="zh-CN" w:bidi="ar-SA"/>
        </w:rPr>
      </w:pPr>
      <w:bookmarkStart w:id="252" w:name="_Toc24287"/>
      <w:bookmarkStart w:id="253" w:name="_Toc22947"/>
      <w:bookmarkStart w:id="254" w:name="_Toc14805"/>
      <w:bookmarkStart w:id="255" w:name="_Toc26717"/>
      <w:r>
        <w:rPr>
          <w:rFonts w:hint="eastAsia" w:ascii="华文细黑" w:hAnsi="华文细黑" w:eastAsia="华文细黑" w:cs="华文细黑"/>
          <w:kern w:val="2"/>
          <w:sz w:val="16"/>
          <w:szCs w:val="16"/>
          <w:lang w:val="en-US" w:eastAsia="zh-CN" w:bidi="ar-SA"/>
        </w:rPr>
        <w:t>安全保障功能</w:t>
      </w:r>
      <w:bookmarkEnd w:id="252"/>
      <w:bookmarkEnd w:id="253"/>
      <w:bookmarkEnd w:id="254"/>
      <w:bookmarkEnd w:id="255"/>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i w:val="0"/>
          <w:iCs w:val="0"/>
          <w:color w:val="000000"/>
          <w:sz w:val="16"/>
          <w:szCs w:val="16"/>
        </w:rPr>
        <w:t>我们需要收集您的一些信息来保障您使用我们服务时的账号与系统安全，并协助保障我们的服务的安全性和可靠性，以防产生任何危害用户、社会的行为，</w:t>
      </w:r>
      <w:r>
        <w:rPr>
          <w:rFonts w:hint="eastAsia" w:ascii="华文细黑" w:hAnsi="华文细黑" w:eastAsia="华文细黑" w:cs="华文细黑"/>
          <w:b/>
          <w:bCs/>
          <w:i w:val="0"/>
          <w:iCs w:val="0"/>
          <w:color w:val="000000"/>
          <w:sz w:val="16"/>
          <w:szCs w:val="16"/>
        </w:rPr>
        <w:t>以符合行业监管相关要求</w:t>
      </w:r>
      <w:r>
        <w:rPr>
          <w:rFonts w:hint="eastAsia" w:ascii="华文细黑" w:hAnsi="华文细黑" w:eastAsia="华文细黑" w:cs="华文细黑"/>
          <w:i w:val="0"/>
          <w:iCs w:val="0"/>
          <w:color w:val="000000"/>
          <w:sz w:val="16"/>
          <w:szCs w:val="16"/>
        </w:rPr>
        <w:t>，包括：</w:t>
      </w:r>
      <w:r>
        <w:rPr>
          <w:rFonts w:hint="eastAsia" w:ascii="华文细黑" w:hAnsi="华文细黑" w:eastAsia="华文细黑" w:cs="华文细黑"/>
          <w:b/>
          <w:bCs/>
          <w:i w:val="0"/>
          <w:iCs w:val="0"/>
          <w:color w:val="000000"/>
          <w:sz w:val="16"/>
          <w:szCs w:val="16"/>
        </w:rPr>
        <w:t>终端设备信息</w:t>
      </w:r>
      <w:r>
        <w:rPr>
          <w:rFonts w:hint="eastAsia" w:ascii="华文细黑" w:hAnsi="华文细黑" w:eastAsia="华文细黑" w:cs="华文细黑"/>
          <w:i w:val="0"/>
          <w:iCs w:val="0"/>
          <w:color w:val="000000"/>
          <w:sz w:val="16"/>
          <w:szCs w:val="16"/>
        </w:rPr>
        <w:t>（设备名、设备序列号、MAC地址,如使用移动设备，还包括IMEI、IMSI、IDFV、</w:t>
      </w:r>
      <w:r>
        <w:rPr>
          <w:rFonts w:hint="eastAsia" w:ascii="华文细黑" w:hAnsi="华文细黑" w:eastAsia="华文细黑" w:cs="华文细黑"/>
          <w:i w:val="0"/>
          <w:iCs w:val="0"/>
          <w:color w:val="000000"/>
          <w:sz w:val="16"/>
          <w:szCs w:val="16"/>
          <w:lang w:val="en-US" w:eastAsia="zh-CN"/>
        </w:rPr>
        <w:t>IDFA、OAID、</w:t>
      </w:r>
      <w:r>
        <w:rPr>
          <w:rFonts w:hint="eastAsia" w:ascii="华文细黑" w:hAnsi="华文细黑" w:eastAsia="华文细黑" w:cs="华文细黑"/>
          <w:i w:val="0"/>
          <w:iCs w:val="0"/>
          <w:color w:val="000000"/>
          <w:sz w:val="16"/>
          <w:szCs w:val="16"/>
        </w:rPr>
        <w:t>Android ID、SIM卡序列号、供应商标识符；如使用PC设备，还包括CPU序列号、硬盘分区信息、系统盘卷标号）</w:t>
      </w:r>
      <w:r>
        <w:rPr>
          <w:rFonts w:hint="eastAsia" w:ascii="华文细黑" w:hAnsi="华文细黑" w:eastAsia="华文细黑" w:cs="华文细黑"/>
          <w:i w:val="0"/>
          <w:iCs w:val="0"/>
          <w:color w:val="000000"/>
          <w:sz w:val="16"/>
          <w:szCs w:val="16"/>
          <w:lang w:eastAsia="zh-CN"/>
        </w:rPr>
        <w:t>、</w:t>
      </w:r>
      <w:r>
        <w:rPr>
          <w:rFonts w:hint="eastAsia" w:ascii="华文细黑" w:hAnsi="华文细黑" w:eastAsia="华文细黑" w:cs="华文细黑"/>
          <w:b/>
          <w:bCs/>
          <w:i w:val="0"/>
          <w:iCs w:val="0"/>
          <w:color w:val="000000"/>
          <w:sz w:val="16"/>
          <w:szCs w:val="16"/>
        </w:rPr>
        <w:t>系统信息</w:t>
      </w:r>
      <w:r>
        <w:rPr>
          <w:rFonts w:hint="eastAsia" w:ascii="华文细黑" w:hAnsi="华文细黑" w:eastAsia="华文细黑" w:cs="华文细黑"/>
          <w:i w:val="0"/>
          <w:iCs w:val="0"/>
          <w:color w:val="000000"/>
          <w:sz w:val="16"/>
          <w:szCs w:val="16"/>
        </w:rPr>
        <w:t>（操作系统版本）、</w:t>
      </w:r>
      <w:r>
        <w:rPr>
          <w:rFonts w:hint="eastAsia" w:ascii="华文细黑" w:hAnsi="华文细黑" w:eastAsia="华文细黑" w:cs="华文细黑"/>
          <w:b/>
          <w:bCs/>
          <w:i w:val="0"/>
          <w:iCs w:val="0"/>
          <w:color w:val="000000"/>
          <w:sz w:val="16"/>
          <w:szCs w:val="16"/>
        </w:rPr>
        <w:t>网络连接信息</w:t>
      </w:r>
      <w:r>
        <w:rPr>
          <w:rFonts w:hint="eastAsia" w:ascii="华文细黑" w:hAnsi="华文细黑" w:eastAsia="华文细黑" w:cs="华文细黑"/>
          <w:i w:val="0"/>
          <w:iCs w:val="0"/>
          <w:color w:val="000000"/>
          <w:sz w:val="16"/>
          <w:szCs w:val="16"/>
        </w:rPr>
        <w:t>（SSID、端口号、IP地址、站点信息）、</w:t>
      </w:r>
      <w:r>
        <w:rPr>
          <w:rFonts w:hint="eastAsia" w:ascii="华文细黑" w:hAnsi="华文细黑" w:eastAsia="华文细黑" w:cs="华文细黑"/>
          <w:b/>
          <w:bCs/>
          <w:i w:val="0"/>
          <w:iCs w:val="0"/>
          <w:color w:val="000000"/>
          <w:sz w:val="16"/>
          <w:szCs w:val="16"/>
        </w:rPr>
        <w:t>应用信息</w:t>
      </w:r>
      <w:r>
        <w:rPr>
          <w:rFonts w:hint="eastAsia" w:ascii="华文细黑" w:hAnsi="华文细黑" w:eastAsia="华文细黑" w:cs="华文细黑"/>
          <w:i w:val="0"/>
          <w:iCs w:val="0"/>
          <w:color w:val="000000"/>
          <w:sz w:val="16"/>
          <w:szCs w:val="16"/>
        </w:rPr>
        <w:t>（软件名称和版本、软件列表信息、站点信息）、</w:t>
      </w:r>
      <w:r>
        <w:rPr>
          <w:rFonts w:hint="eastAsia" w:ascii="华文细黑" w:hAnsi="华文细黑" w:eastAsia="华文细黑" w:cs="华文细黑"/>
          <w:b/>
          <w:bCs/>
          <w:i w:val="0"/>
          <w:iCs w:val="0"/>
          <w:color w:val="000000"/>
          <w:sz w:val="16"/>
          <w:szCs w:val="16"/>
        </w:rPr>
        <w:t>手机号</w:t>
      </w:r>
      <w:r>
        <w:rPr>
          <w:rFonts w:hint="eastAsia" w:ascii="华文细黑" w:hAnsi="华文细黑" w:eastAsia="华文细黑" w:cs="华文细黑"/>
          <w:i w:val="0"/>
          <w:iCs w:val="0"/>
          <w:color w:val="000000"/>
          <w:sz w:val="16"/>
          <w:szCs w:val="16"/>
        </w:rPr>
        <w:t>。我们会根据上述信息来综合判断您账号、账户及交易风险、进行身份验证、客户服务、检测及防范安全事件、存档和备份用途，并依法采取必要的记录、审计、分析、处置措施，一旦我们检测出存在或疑似存在账号安全风险时，我们会使用相关信息进行安全验证与风险排除，确保我们向您提供的产品和服务的安全性，以用来保障您的权益不受侵害。</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256" w:name="_Toc32260"/>
      <w:bookmarkStart w:id="257" w:name="_Toc23562"/>
      <w:bookmarkStart w:id="258" w:name="_Toc6533"/>
      <w:bookmarkStart w:id="259" w:name="_Toc14384"/>
      <w:r>
        <w:rPr>
          <w:rFonts w:hint="eastAsia" w:ascii="华文细黑" w:hAnsi="华文细黑" w:eastAsia="华文细黑" w:cs="华文细黑"/>
          <w:sz w:val="16"/>
          <w:szCs w:val="16"/>
        </w:rPr>
        <w:t>查找附近营业部</w:t>
      </w:r>
      <w:bookmarkEnd w:id="256"/>
      <w:bookmarkEnd w:id="257"/>
      <w:bookmarkEnd w:id="258"/>
      <w:bookmarkEnd w:id="259"/>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val="0"/>
          <w:bCs w:val="0"/>
          <w:color w:val="000000"/>
          <w:sz w:val="16"/>
          <w:szCs w:val="16"/>
        </w:rPr>
        <w:t>当您在使用信e投APP、特定链接或安装工具包的查找附近营业部功能时，需要获取您的省份、城市以及终端</w:t>
      </w:r>
      <w:r>
        <w:rPr>
          <w:rFonts w:hint="eastAsia" w:ascii="华文细黑" w:hAnsi="华文细黑" w:eastAsia="华文细黑" w:cs="华文细黑"/>
          <w:b/>
          <w:bCs/>
          <w:color w:val="000000"/>
          <w:sz w:val="16"/>
          <w:szCs w:val="16"/>
          <w:lang w:val="en-US" w:eastAsia="zh-CN"/>
        </w:rPr>
        <w:t>大致</w:t>
      </w:r>
      <w:r>
        <w:rPr>
          <w:rFonts w:hint="eastAsia" w:ascii="华文细黑" w:hAnsi="华文细黑" w:eastAsia="华文细黑" w:cs="华文细黑"/>
          <w:b/>
          <w:bCs/>
          <w:color w:val="000000"/>
          <w:sz w:val="16"/>
          <w:szCs w:val="16"/>
        </w:rPr>
        <w:t>位置</w:t>
      </w:r>
      <w:r>
        <w:rPr>
          <w:rFonts w:hint="eastAsia" w:ascii="华文细黑" w:hAnsi="华文细黑" w:eastAsia="华文细黑" w:cs="华文细黑"/>
          <w:b w:val="0"/>
          <w:bCs w:val="0"/>
          <w:color w:val="000000"/>
          <w:sz w:val="16"/>
          <w:szCs w:val="16"/>
        </w:rPr>
        <w:t>，通过您的大致位置信息来查找距离您最近的营业部，如果您不同意提供前述相关权限，可能导致无法正常使用上述功能，您可以通过95548或者咨询您的客户经理以获取附近营业部信息。</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lang w:val="en-US" w:eastAsia="zh-CN"/>
        </w:rPr>
      </w:pPr>
      <w:bookmarkStart w:id="260" w:name="_Toc30805"/>
      <w:bookmarkStart w:id="261" w:name="_Toc11279"/>
      <w:bookmarkStart w:id="262" w:name="_Toc17744"/>
      <w:bookmarkStart w:id="263" w:name="_Toc6886"/>
      <w:r>
        <w:rPr>
          <w:rFonts w:hint="eastAsia" w:ascii="华文细黑" w:hAnsi="华文细黑" w:eastAsia="华文细黑" w:cs="华文细黑"/>
          <w:sz w:val="16"/>
          <w:szCs w:val="16"/>
          <w:lang w:val="en-US" w:eastAsia="zh-CN"/>
        </w:rPr>
        <w:t>搜索功能</w:t>
      </w:r>
      <w:bookmarkEnd w:id="260"/>
      <w:bookmarkEnd w:id="261"/>
      <w:bookmarkEnd w:id="262"/>
      <w:bookmarkEnd w:id="263"/>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当您使用信e投APP的搜索功能时，我们会在您主动输入搜索内容并发起搜索后，收集您在信e投APP上的搜索关键词信息，并记录</w:t>
      </w:r>
      <w:r>
        <w:rPr>
          <w:rStyle w:val="107"/>
          <w:rFonts w:hint="eastAsia" w:ascii="华文细黑" w:hAnsi="华文细黑" w:eastAsia="华文细黑" w:cs="华文细黑"/>
          <w:sz w:val="16"/>
          <w:szCs w:val="16"/>
        </w:rPr>
        <w:t>历史搜索信息</w:t>
      </w:r>
      <w:r>
        <w:rPr>
          <w:rFonts w:hint="eastAsia" w:ascii="华文细黑" w:hAnsi="华文细黑" w:eastAsia="华文细黑" w:cs="华文细黑"/>
          <w:sz w:val="16"/>
          <w:szCs w:val="16"/>
          <w:lang w:val="en-US" w:eastAsia="zh-CN"/>
        </w:rPr>
        <w:t>。我们收集这些信息是</w:t>
      </w:r>
      <w:r>
        <w:rPr>
          <w:rFonts w:hint="eastAsia" w:ascii="华文细黑" w:hAnsi="华文细黑" w:eastAsia="华文细黑" w:cs="华文细黑"/>
          <w:b/>
          <w:bCs/>
          <w:sz w:val="16"/>
          <w:szCs w:val="16"/>
          <w:lang w:val="en-US" w:eastAsia="zh-CN"/>
        </w:rPr>
        <w:t>为了向您提供您所需要的内容和可能感兴趣的服务</w:t>
      </w:r>
      <w:r>
        <w:rPr>
          <w:rFonts w:hint="eastAsia" w:ascii="华文细黑" w:hAnsi="华文细黑" w:eastAsia="华文细黑" w:cs="华文细黑"/>
          <w:sz w:val="16"/>
          <w:szCs w:val="16"/>
          <w:lang w:val="en-US" w:eastAsia="zh-CN"/>
        </w:rPr>
        <w:t>。如果您拒绝授权获取此类信息的，我们将无法为您提供正常的搜索功能。</w:t>
      </w:r>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1.2.4桌面小组件</w:t>
      </w:r>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当您使用信e投APP的桌面小组件（Widget）功能时，我们需要获取自启动或关联启动权限，以便在您未主动打开APP时通过系统广播唤醒应用，从而更新小组件内容。该行为仅用于更新小组件，不会获取您的任何敏感信息。如果您拒绝授权，将无法正常使用桌面小组件功能。</w:t>
      </w:r>
    </w:p>
    <w:p>
      <w:pPr>
        <w:keepNext/>
        <w:keepLines/>
        <w:widowControl w:val="0"/>
        <w:numPr>
          <w:ilvl w:val="1"/>
          <w:numId w:val="22"/>
        </w:numPr>
        <w:tabs>
          <w:tab w:val="clear" w:pos="0"/>
        </w:tabs>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264" w:name="_Toc10839"/>
      <w:bookmarkStart w:id="265" w:name="_Toc441"/>
      <w:bookmarkStart w:id="266" w:name="_Toc21327"/>
      <w:bookmarkStart w:id="267" w:name="_Toc544"/>
      <w:r>
        <w:rPr>
          <w:rFonts w:hint="eastAsia" w:ascii="华文细黑" w:hAnsi="华文细黑" w:eastAsia="华文细黑" w:cs="华文细黑"/>
          <w:b/>
          <w:kern w:val="2"/>
          <w:sz w:val="16"/>
          <w:szCs w:val="16"/>
          <w:lang w:val="en-US" w:eastAsia="zh-CN" w:bidi="ar-SA"/>
        </w:rPr>
        <w:t>在您使用服务时经授权后我们通过第三方获取的信息</w:t>
      </w:r>
      <w:bookmarkEnd w:id="264"/>
      <w:bookmarkEnd w:id="265"/>
      <w:bookmarkEnd w:id="266"/>
      <w:bookmarkEnd w:id="267"/>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可能会在您同意的范围内从第三方（我们的合作方）处收集并使用您的个人信息。我们保证依照与第三方签订的合同以及相关法律规定处理您的个人信息，同时请您详细阅读该第三方的隐私政策/个人信息保护政策及用户协议。如您拒绝第三方在提供服务时收集、使用或者传递您的个人信息，将可能导致您无法使用中信证券服务</w:t>
      </w:r>
      <w:r>
        <w:rPr>
          <w:rFonts w:hint="eastAsia" w:ascii="华文细黑" w:hAnsi="华文细黑" w:eastAsia="华文细黑" w:cs="华文细黑"/>
          <w:color w:val="000000"/>
          <w:sz w:val="16"/>
          <w:szCs w:val="16"/>
          <w:lang w:val="en-US" w:eastAsia="zh-CN"/>
        </w:rPr>
        <w:t>平台</w:t>
      </w:r>
      <w:r>
        <w:rPr>
          <w:rFonts w:hint="eastAsia" w:ascii="华文细黑" w:hAnsi="华文细黑" w:eastAsia="华文细黑" w:cs="华文细黑"/>
          <w:color w:val="000000"/>
          <w:sz w:val="16"/>
          <w:szCs w:val="16"/>
        </w:rPr>
        <w:t>的部分功能。</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268" w:name="_Toc9697"/>
      <w:bookmarkStart w:id="269" w:name="_Toc3948"/>
      <w:bookmarkStart w:id="270" w:name="_Toc20363"/>
      <w:bookmarkStart w:id="271" w:name="_Toc11556"/>
      <w:r>
        <w:rPr>
          <w:rFonts w:hint="eastAsia" w:ascii="华文细黑" w:hAnsi="华文细黑" w:eastAsia="华文细黑" w:cs="华文细黑"/>
          <w:sz w:val="16"/>
          <w:szCs w:val="16"/>
        </w:rPr>
        <w:t>一键登录</w:t>
      </w:r>
      <w:bookmarkEnd w:id="268"/>
      <w:bookmarkEnd w:id="269"/>
      <w:bookmarkEnd w:id="270"/>
      <w:bookmarkEnd w:id="271"/>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当您使用“一键登录”方式登录中信证券APP互联网账户时，我们会从第三方运营商（中国联通、中国移动、中国电信）自动获取您的本机</w:t>
      </w:r>
      <w:r>
        <w:rPr>
          <w:rFonts w:hint="eastAsia" w:ascii="华文细黑" w:hAnsi="华文细黑" w:eastAsia="华文细黑" w:cs="华文细黑"/>
          <w:b/>
          <w:bCs/>
          <w:color w:val="000000"/>
          <w:sz w:val="16"/>
          <w:szCs w:val="16"/>
        </w:rPr>
        <w:t>手机号码</w:t>
      </w:r>
      <w:r>
        <w:rPr>
          <w:rFonts w:hint="eastAsia" w:ascii="华文细黑" w:hAnsi="华文细黑" w:eastAsia="华文细黑" w:cs="华文细黑"/>
          <w:color w:val="000000"/>
          <w:sz w:val="16"/>
          <w:szCs w:val="16"/>
        </w:rPr>
        <w:t>，如您不使用一键登录功能，您可以通过短信验证方式或本隐私保护条款列举的其他方式进行登录。</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272" w:name="_Toc8807"/>
      <w:bookmarkStart w:id="273" w:name="_Toc5341"/>
      <w:bookmarkStart w:id="274" w:name="_Toc21925"/>
      <w:bookmarkStart w:id="275" w:name="_Toc26011"/>
      <w:r>
        <w:rPr>
          <w:rFonts w:hint="eastAsia" w:ascii="华文细黑" w:hAnsi="华文细黑" w:eastAsia="华文细黑" w:cs="华文细黑"/>
          <w:sz w:val="16"/>
          <w:szCs w:val="16"/>
        </w:rPr>
        <w:t>存管银行账户余额查询</w:t>
      </w:r>
      <w:bookmarkEnd w:id="272"/>
      <w:bookmarkEnd w:id="273"/>
      <w:bookmarkEnd w:id="274"/>
      <w:bookmarkEnd w:id="275"/>
    </w:p>
    <w:p>
      <w:pPr>
        <w:keepNext w:val="0"/>
        <w:keepLines w:val="0"/>
        <w:pageBreakBefore w:val="0"/>
        <w:widowControl/>
        <w:suppressLineNumbers w:val="0"/>
        <w:tabs>
          <w:tab w:val="left" w:pos="0"/>
          <w:tab w:val="left" w:pos="397"/>
        </w:tabs>
        <w:kinsoku/>
        <w:wordWrap/>
        <w:overflowPunct/>
        <w:topLinePunct w:val="0"/>
        <w:autoSpaceDE/>
        <w:autoSpaceDN/>
        <w:bidi w:val="0"/>
        <w:adjustRightInd/>
        <w:snapToGrid/>
        <w:spacing w:before="144" w:beforeLines="50" w:beforeAutospacing="0" w:after="10" w:afterAutospacing="0" w:line="400" w:lineRule="exact"/>
        <w:ind w:left="0" w:leftChars="0" w:right="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当您查询您的第三方存管银行账户余额</w:t>
      </w:r>
      <w:r>
        <w:rPr>
          <w:rFonts w:hint="eastAsia" w:ascii="华文细黑" w:hAnsi="华文细黑" w:eastAsia="华文细黑" w:cs="华文细黑"/>
          <w:sz w:val="16"/>
          <w:szCs w:val="16"/>
        </w:rPr>
        <w:t>时，我们会从第三方存管银行获取您的</w:t>
      </w:r>
      <w:r>
        <w:rPr>
          <w:rStyle w:val="107"/>
          <w:rFonts w:hint="eastAsia" w:ascii="华文细黑" w:hAnsi="华文细黑" w:eastAsia="华文细黑" w:cs="华文细黑"/>
          <w:sz w:val="16"/>
          <w:szCs w:val="16"/>
        </w:rPr>
        <w:t>银行账户余额信息</w:t>
      </w:r>
      <w:r>
        <w:rPr>
          <w:rFonts w:hint="eastAsia" w:ascii="华文细黑" w:hAnsi="华文细黑" w:eastAsia="华文细黑" w:cs="华文细黑"/>
          <w:sz w:val="16"/>
          <w:szCs w:val="16"/>
        </w:rPr>
        <w:t>。</w:t>
      </w:r>
    </w:p>
    <w:p>
      <w:pPr>
        <w:keepNext/>
        <w:keepLines/>
        <w:widowControl w:val="0"/>
        <w:numPr>
          <w:ilvl w:val="2"/>
          <w:numId w:val="22"/>
        </w:numPr>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276" w:name="_Toc21227"/>
      <w:bookmarkStart w:id="277" w:name="_Toc10387"/>
      <w:bookmarkStart w:id="278" w:name="_Toc20825"/>
      <w:bookmarkStart w:id="279" w:name="_Toc6051"/>
      <w:r>
        <w:rPr>
          <w:rStyle w:val="109"/>
          <w:rFonts w:hint="eastAsia" w:ascii="华文细黑" w:hAnsi="华文细黑" w:eastAsia="华文细黑" w:cs="华文细黑"/>
          <w:sz w:val="16"/>
          <w:szCs w:val="16"/>
        </w:rPr>
        <w:t>辅助信息</w:t>
      </w:r>
      <w:r>
        <w:rPr>
          <w:rFonts w:hint="eastAsia" w:ascii="华文细黑" w:hAnsi="华文细黑" w:eastAsia="华文细黑" w:cs="华文细黑"/>
          <w:sz w:val="16"/>
          <w:szCs w:val="16"/>
        </w:rPr>
        <w:t>查询</w:t>
      </w:r>
      <w:bookmarkEnd w:id="276"/>
      <w:bookmarkEnd w:id="277"/>
      <w:bookmarkEnd w:id="278"/>
      <w:bookmarkEnd w:id="279"/>
      <w:r>
        <w:rPr>
          <w:rFonts w:hint="eastAsia" w:ascii="华文细黑" w:hAnsi="华文细黑" w:eastAsia="华文细黑" w:cs="华文细黑"/>
          <w:sz w:val="16"/>
          <w:szCs w:val="16"/>
          <w:lang w:val="en-US" w:eastAsia="zh-CN"/>
        </w:rPr>
        <w:t xml:space="preserve">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i w:val="0"/>
          <w:iCs w:val="0"/>
          <w:color w:val="000000"/>
          <w:sz w:val="16"/>
          <w:szCs w:val="16"/>
        </w:rPr>
      </w:pPr>
      <w:r>
        <w:rPr>
          <w:rFonts w:hint="eastAsia" w:ascii="华文细黑" w:hAnsi="华文细黑" w:eastAsia="华文细黑" w:cs="华文细黑"/>
          <w:b/>
          <w:bCs/>
          <w:i w:val="0"/>
          <w:iCs w:val="0"/>
          <w:color w:val="000000"/>
          <w:sz w:val="16"/>
          <w:szCs w:val="16"/>
        </w:rPr>
        <w:t>当您需要办理</w:t>
      </w:r>
      <w:r>
        <w:rPr>
          <w:rFonts w:hint="eastAsia" w:ascii="华文细黑" w:hAnsi="华文细黑" w:eastAsia="华文细黑" w:cs="华文细黑"/>
          <w:b/>
          <w:bCs/>
          <w:i w:val="0"/>
          <w:iCs w:val="0"/>
          <w:color w:val="000000"/>
          <w:sz w:val="16"/>
          <w:szCs w:val="16"/>
          <w:lang w:val="en-US" w:eastAsia="zh-CN"/>
        </w:rPr>
        <w:t>个人</w:t>
      </w:r>
      <w:r>
        <w:rPr>
          <w:rFonts w:hint="eastAsia" w:ascii="华文细黑" w:hAnsi="华文细黑" w:eastAsia="华文细黑" w:cs="华文细黑"/>
          <w:b/>
          <w:bCs/>
          <w:i w:val="0"/>
          <w:iCs w:val="0"/>
          <w:color w:val="000000"/>
          <w:sz w:val="16"/>
          <w:szCs w:val="16"/>
        </w:rPr>
        <w:t>信息维护、账户管理、权限开通</w:t>
      </w:r>
      <w:r>
        <w:rPr>
          <w:rFonts w:hint="eastAsia" w:ascii="华文细黑" w:hAnsi="华文细黑" w:eastAsia="华文细黑" w:cs="华文细黑"/>
          <w:i w:val="0"/>
          <w:iCs w:val="0"/>
          <w:color w:val="000000"/>
          <w:sz w:val="16"/>
          <w:szCs w:val="16"/>
        </w:rPr>
        <w:t>时，我们需要您授权我们向监管机构或第三方合作机构查询</w:t>
      </w:r>
      <w:r>
        <w:rPr>
          <w:rStyle w:val="107"/>
          <w:rFonts w:hint="eastAsia" w:ascii="华文细黑" w:hAnsi="华文细黑" w:eastAsia="华文细黑" w:cs="华文细黑"/>
          <w:sz w:val="16"/>
          <w:szCs w:val="16"/>
        </w:rPr>
        <w:t>账号信息</w:t>
      </w:r>
      <w:r>
        <w:rPr>
          <w:rFonts w:hint="eastAsia" w:ascii="华文细黑" w:hAnsi="华文细黑" w:eastAsia="华文细黑" w:cs="华文细黑"/>
          <w:i w:val="0"/>
          <w:iCs w:val="0"/>
          <w:color w:val="000000"/>
          <w:sz w:val="16"/>
          <w:szCs w:val="16"/>
        </w:rPr>
        <w:t>、</w:t>
      </w:r>
      <w:r>
        <w:rPr>
          <w:rStyle w:val="107"/>
          <w:rFonts w:hint="eastAsia" w:ascii="华文细黑" w:hAnsi="华文细黑" w:eastAsia="华文细黑" w:cs="华文细黑"/>
          <w:sz w:val="16"/>
          <w:szCs w:val="16"/>
        </w:rPr>
        <w:t>资产信息</w:t>
      </w:r>
      <w:r>
        <w:rPr>
          <w:rFonts w:hint="eastAsia" w:ascii="华文细黑" w:hAnsi="华文细黑" w:eastAsia="华文细黑" w:cs="华文细黑"/>
          <w:i w:val="0"/>
          <w:iCs w:val="0"/>
          <w:color w:val="000000"/>
          <w:sz w:val="16"/>
          <w:szCs w:val="16"/>
        </w:rPr>
        <w:t>、交易经验信息、</w:t>
      </w:r>
      <w:r>
        <w:rPr>
          <w:rStyle w:val="107"/>
          <w:rFonts w:hint="eastAsia" w:ascii="华文细黑" w:hAnsi="华文细黑" w:eastAsia="华文细黑" w:cs="华文细黑"/>
          <w:sz w:val="16"/>
          <w:szCs w:val="16"/>
        </w:rPr>
        <w:t>诚信信息</w:t>
      </w:r>
      <w:r>
        <w:rPr>
          <w:rFonts w:hint="eastAsia" w:ascii="华文细黑" w:hAnsi="华文细黑" w:eastAsia="华文细黑" w:cs="华文细黑"/>
          <w:i w:val="0"/>
          <w:iCs w:val="0"/>
          <w:color w:val="000000"/>
          <w:sz w:val="16"/>
          <w:szCs w:val="16"/>
        </w:rPr>
        <w:t>、反洗钱等级及重点账户监控信息</w:t>
      </w:r>
      <w:r>
        <w:rPr>
          <w:rFonts w:hint="eastAsia" w:ascii="华文细黑" w:hAnsi="华文细黑" w:eastAsia="华文细黑" w:cs="华文细黑"/>
          <w:i w:val="0"/>
          <w:iCs w:val="0"/>
          <w:color w:val="000000"/>
          <w:sz w:val="16"/>
          <w:szCs w:val="16"/>
          <w:lang w:val="en-US" w:eastAsia="zh-CN"/>
        </w:rPr>
        <w:t>，以满足监管要求</w:t>
      </w:r>
      <w:r>
        <w:rPr>
          <w:rFonts w:hint="eastAsia" w:ascii="华文细黑" w:hAnsi="华文细黑" w:eastAsia="华文细黑" w:cs="华文细黑"/>
          <w:i w:val="0"/>
          <w:iCs w:val="0"/>
          <w:color w:val="000000"/>
          <w:sz w:val="16"/>
          <w:szCs w:val="16"/>
        </w:rPr>
        <w:t>。</w:t>
      </w:r>
    </w:p>
    <w:p>
      <w:pPr>
        <w:keepNext/>
        <w:keepLines/>
        <w:widowControl w:val="0"/>
        <w:numPr>
          <w:ilvl w:val="1"/>
          <w:numId w:val="22"/>
        </w:numPr>
        <w:tabs>
          <w:tab w:val="clear" w:pos="0"/>
        </w:tabs>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280" w:name="_Toc6004"/>
      <w:bookmarkStart w:id="281" w:name="_Toc10324"/>
      <w:bookmarkStart w:id="282" w:name="_Toc22918"/>
      <w:bookmarkStart w:id="283" w:name="_Toc24102"/>
      <w:r>
        <w:rPr>
          <w:rFonts w:hint="eastAsia" w:ascii="华文细黑" w:hAnsi="华文细黑" w:eastAsia="华文细黑" w:cs="华文细黑"/>
          <w:b/>
          <w:kern w:val="2"/>
          <w:sz w:val="16"/>
          <w:szCs w:val="16"/>
          <w:lang w:val="en-US" w:eastAsia="zh-CN" w:bidi="ar-SA"/>
        </w:rPr>
        <w:t>在您使用服务时经授权后我们调用的系统权限</w:t>
      </w:r>
      <w:bookmarkEnd w:id="280"/>
      <w:bookmarkEnd w:id="281"/>
      <w:bookmarkEnd w:id="282"/>
      <w:bookmarkEnd w:id="283"/>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为了向您提供以上中信证券服务，</w:t>
      </w:r>
      <w:r>
        <w:rPr>
          <w:rFonts w:hint="eastAsia" w:ascii="华文细黑" w:hAnsi="华文细黑" w:eastAsia="华文细黑" w:cs="华文细黑"/>
          <w:color w:val="000000"/>
          <w:sz w:val="16"/>
          <w:szCs w:val="16"/>
          <w:lang w:val="en-US" w:eastAsia="zh-CN"/>
        </w:rPr>
        <w:t>针对特定服务需要，</w:t>
      </w:r>
      <w:r>
        <w:rPr>
          <w:rFonts w:hint="eastAsia" w:ascii="华文细黑" w:hAnsi="华文细黑" w:eastAsia="华文细黑" w:cs="华文细黑"/>
          <w:color w:val="000000"/>
          <w:sz w:val="16"/>
          <w:szCs w:val="16"/>
        </w:rPr>
        <w:t>我们</w:t>
      </w:r>
      <w:r>
        <w:rPr>
          <w:rFonts w:hint="eastAsia" w:ascii="华文细黑" w:hAnsi="华文细黑" w:eastAsia="华文细黑" w:cs="华文细黑"/>
          <w:color w:val="000000"/>
          <w:sz w:val="16"/>
          <w:szCs w:val="16"/>
          <w:lang w:val="en-US" w:eastAsia="zh-CN"/>
        </w:rPr>
        <w:t>会在获得您同意后，</w:t>
      </w:r>
      <w:r>
        <w:rPr>
          <w:rFonts w:hint="eastAsia" w:ascii="华文细黑" w:hAnsi="华文细黑" w:eastAsia="华文细黑" w:cs="华文细黑"/>
          <w:color w:val="000000"/>
          <w:sz w:val="16"/>
          <w:szCs w:val="16"/>
        </w:rPr>
        <w:t>调用</w:t>
      </w:r>
      <w:r>
        <w:rPr>
          <w:rFonts w:hint="eastAsia" w:ascii="华文细黑" w:hAnsi="华文细黑" w:eastAsia="华文细黑" w:cs="华文细黑"/>
          <w:color w:val="000000"/>
          <w:sz w:val="16"/>
          <w:szCs w:val="16"/>
          <w:lang w:val="en-US" w:eastAsia="zh-CN"/>
        </w:rPr>
        <w:t>该服务所需的</w:t>
      </w:r>
      <w:r>
        <w:rPr>
          <w:rFonts w:hint="eastAsia" w:ascii="华文细黑" w:hAnsi="华文细黑" w:eastAsia="华文细黑" w:cs="华文细黑"/>
          <w:color w:val="000000"/>
          <w:sz w:val="16"/>
          <w:szCs w:val="16"/>
        </w:rPr>
        <w:t>设备系统权限，</w:t>
      </w:r>
      <w:r>
        <w:rPr>
          <w:rFonts w:hint="eastAsia" w:ascii="华文细黑" w:hAnsi="华文细黑" w:eastAsia="华文细黑" w:cs="华文细黑"/>
          <w:color w:val="000000"/>
          <w:sz w:val="16"/>
          <w:szCs w:val="16"/>
          <w:lang w:val="en-US" w:eastAsia="zh-CN"/>
        </w:rPr>
        <w:t>具体场景、使用目的和系统权限名称详见</w:t>
      </w:r>
      <w:r>
        <w:rPr>
          <w:rFonts w:hint="eastAsia" w:ascii="华文细黑" w:hAnsi="华文细黑" w:eastAsia="华文细黑" w:cs="华文细黑"/>
          <w:b/>
          <w:bCs/>
          <w:color w:val="000000"/>
          <w:sz w:val="16"/>
          <w:szCs w:val="16"/>
          <w:u w:val="single"/>
          <w:lang w:val="en-US" w:eastAsia="zh-CN"/>
        </w:rPr>
        <w:t>附录1</w:t>
      </w:r>
      <w:r>
        <w:rPr>
          <w:rFonts w:hint="eastAsia" w:ascii="华文细黑" w:hAnsi="华文细黑" w:eastAsia="华文细黑" w:cs="华文细黑"/>
          <w:color w:val="000000"/>
          <w:sz w:val="16"/>
          <w:szCs w:val="16"/>
        </w:rPr>
        <w:t>。您可以选择是否授权我们调用您设备的相关权限，如果您不授权我们使用相关权限，可能会导致部分服务无法使用。</w:t>
      </w:r>
      <w:bookmarkEnd w:id="238"/>
    </w:p>
    <w:p>
      <w:pPr>
        <w:keepNext/>
        <w:keepLines/>
        <w:widowControl w:val="0"/>
        <w:numPr>
          <w:ilvl w:val="1"/>
          <w:numId w:val="27"/>
        </w:numPr>
        <w:tabs>
          <w:tab w:val="left" w:pos="0"/>
        </w:tabs>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284" w:name="_Toc6201"/>
      <w:bookmarkStart w:id="285" w:name="_Toc18766"/>
      <w:bookmarkStart w:id="286" w:name="OLE_LINK7"/>
      <w:bookmarkStart w:id="287" w:name="_Toc7601"/>
      <w:bookmarkStart w:id="288" w:name="_Toc31278"/>
      <w:r>
        <w:rPr>
          <w:rFonts w:hint="eastAsia" w:ascii="华文细黑" w:hAnsi="华文细黑" w:eastAsia="华文细黑" w:cs="华文细黑"/>
          <w:b/>
          <w:kern w:val="2"/>
          <w:sz w:val="16"/>
          <w:szCs w:val="16"/>
          <w:lang w:val="en-US" w:eastAsia="zh-CN" w:bidi="ar-SA"/>
        </w:rPr>
        <w:t>征得同意的例外</w:t>
      </w:r>
      <w:bookmarkEnd w:id="284"/>
      <w:bookmarkEnd w:id="285"/>
      <w:bookmarkEnd w:id="286"/>
      <w:bookmarkEnd w:id="287"/>
      <w:bookmarkEnd w:id="288"/>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根据相关法律法规及国家标准，在以下情形中，我们可能会依法收集并使用您的个人信息无需征得您的同意：</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i w:val="0"/>
          <w:iCs w:val="0"/>
          <w:color w:val="000000"/>
          <w:sz w:val="16"/>
          <w:szCs w:val="16"/>
        </w:rPr>
      </w:pPr>
      <w:r>
        <w:rPr>
          <w:rStyle w:val="21"/>
          <w:rFonts w:hint="eastAsia" w:ascii="华文细黑" w:hAnsi="华文细黑" w:eastAsia="华文细黑" w:cs="华文细黑"/>
          <w:i w:val="0"/>
          <w:iCs w:val="0"/>
          <w:color w:val="000000"/>
          <w:sz w:val="16"/>
          <w:szCs w:val="16"/>
        </w:rPr>
        <w:t>与国家安全、国防安全直接相关的；</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与公共安全、公共卫生、重大公共利益直接相关的；</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与犯罪侦查、起诉、审判和判决执行等直接相关的；</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出于维护您或他人的生命、财产等重大合法权益但又很难得到您本人同意的；</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所收集的个人信息是您自行向社会公众公开的；</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从合法公开披露的信息中收集个人信息，例如：合法的新闻报道、政府信息公开等渠道</w:t>
      </w:r>
      <w:r>
        <w:rPr>
          <w:rStyle w:val="21"/>
          <w:rFonts w:hint="eastAsia" w:ascii="华文细黑" w:hAnsi="华文细黑" w:eastAsia="华文细黑" w:cs="华文细黑"/>
          <w:color w:val="000000"/>
          <w:sz w:val="16"/>
          <w:szCs w:val="16"/>
        </w:rPr>
        <w:t>;</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根据您的要求签订和履行合同所必需的；</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Style w:val="21"/>
          <w:rFonts w:hint="eastAsia" w:ascii="华文细黑" w:hAnsi="华文细黑" w:eastAsia="华文细黑" w:cs="华文细黑"/>
          <w:bCs w:val="0"/>
          <w:i w:val="0"/>
          <w:iCs w:val="0"/>
          <w:color w:val="000000"/>
          <w:sz w:val="16"/>
          <w:szCs w:val="16"/>
        </w:rPr>
      </w:pPr>
      <w:r>
        <w:rPr>
          <w:rStyle w:val="21"/>
          <w:rFonts w:hint="eastAsia" w:ascii="华文细黑" w:hAnsi="华文细黑" w:eastAsia="华文细黑" w:cs="华文细黑"/>
          <w:i w:val="0"/>
          <w:iCs w:val="0"/>
          <w:color w:val="000000"/>
          <w:sz w:val="16"/>
          <w:szCs w:val="16"/>
        </w:rPr>
        <w:t>用于维护所提供的服务的安全稳定运行所必需的，例如：用于发现、处置服务的故障；</w:t>
      </w:r>
    </w:p>
    <w:p>
      <w:pPr>
        <w:pStyle w:val="69"/>
        <w:pageBreakBefore w:val="0"/>
        <w:numPr>
          <w:ilvl w:val="0"/>
          <w:numId w:val="32"/>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color w:val="000000"/>
          <w:sz w:val="16"/>
          <w:szCs w:val="16"/>
        </w:rPr>
      </w:pPr>
      <w:r>
        <w:rPr>
          <w:rStyle w:val="21"/>
          <w:rFonts w:hint="eastAsia" w:ascii="华文细黑" w:hAnsi="华文细黑" w:eastAsia="华文细黑" w:cs="华文细黑"/>
          <w:i w:val="0"/>
          <w:iCs w:val="0"/>
          <w:color w:val="000000"/>
          <w:sz w:val="16"/>
          <w:szCs w:val="16"/>
        </w:rPr>
        <w:t>法律法规规定的其他情形。</w:t>
      </w:r>
    </w:p>
    <w:p>
      <w:pPr>
        <w:keepNext/>
        <w:keepLines/>
        <w:widowControl w:val="0"/>
        <w:numPr>
          <w:ilvl w:val="1"/>
          <w:numId w:val="22"/>
        </w:numPr>
        <w:spacing w:before="75" w:beforeLines="75" w:after="25" w:afterLines="25" w:line="413" w:lineRule="auto"/>
        <w:ind w:left="992" w:hanging="992"/>
        <w:jc w:val="both"/>
        <w:outlineLvl w:val="1"/>
        <w:rPr>
          <w:rFonts w:hint="eastAsia" w:ascii="华文细黑" w:hAnsi="华文细黑" w:eastAsia="华文细黑" w:cs="华文细黑"/>
          <w:b/>
          <w:kern w:val="2"/>
          <w:sz w:val="16"/>
          <w:szCs w:val="16"/>
          <w:lang w:val="en-US" w:eastAsia="zh-CN" w:bidi="ar-SA"/>
        </w:rPr>
      </w:pPr>
      <w:bookmarkStart w:id="289" w:name="_Toc21417"/>
      <w:bookmarkStart w:id="290" w:name="_Toc22584"/>
      <w:bookmarkStart w:id="291" w:name="_Toc21229"/>
      <w:bookmarkStart w:id="292" w:name="_Toc25501"/>
      <w:r>
        <w:rPr>
          <w:rFonts w:hint="eastAsia" w:ascii="华文细黑" w:hAnsi="华文细黑" w:eastAsia="华文细黑" w:cs="华文细黑"/>
          <w:b/>
          <w:kern w:val="2"/>
          <w:sz w:val="16"/>
          <w:szCs w:val="16"/>
          <w:lang w:val="en-US" w:eastAsia="zh-CN" w:bidi="ar-SA"/>
        </w:rPr>
        <w:t>其他</w:t>
      </w:r>
      <w:bookmarkEnd w:id="289"/>
      <w:bookmarkEnd w:id="290"/>
      <w:bookmarkEnd w:id="291"/>
      <w:bookmarkEnd w:id="292"/>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i/>
          <w:iCs/>
          <w:color w:val="000000"/>
          <w:sz w:val="16"/>
          <w:szCs w:val="16"/>
          <w:lang w:val="en-US" w:eastAsia="zh-CN"/>
        </w:rPr>
      </w:pPr>
      <w:r>
        <w:rPr>
          <w:rStyle w:val="21"/>
          <w:rFonts w:hint="eastAsia" w:ascii="华文细黑" w:hAnsi="华文细黑" w:eastAsia="华文细黑" w:cs="华文细黑"/>
          <w:b w:val="0"/>
          <w:bCs w:val="0"/>
          <w:color w:val="000000"/>
          <w:sz w:val="16"/>
          <w:szCs w:val="16"/>
        </w:rPr>
        <w:t>请您理解，我们向您提供的服务是不断更新和发展的。如您选择使用了前述保护条款当中尚未涵盖的其他服务，基于该服务我们需要收集您的信息的，我们会通过页面提示、交互流程、协议约定的方式另行向您说明信息收集的范围与目的，并征得您的同意。我们会按照本保护条款以及相应的用户协议约定处理您的信息；如您选择不提供前述对应信息，您可能无法使用某项或某部分服务，但不影响您使用我们提供的其他服务。此外，</w:t>
      </w:r>
      <w:r>
        <w:rPr>
          <w:rStyle w:val="21"/>
          <w:rFonts w:hint="eastAsia" w:ascii="华文细黑" w:hAnsi="华文细黑" w:eastAsia="华文细黑" w:cs="华文细黑"/>
          <w:b/>
          <w:bCs/>
          <w:color w:val="000000"/>
          <w:sz w:val="16"/>
          <w:szCs w:val="16"/>
        </w:rPr>
        <w:t>第三方主体可能会通过信e投APP</w:t>
      </w:r>
      <w:r>
        <w:rPr>
          <w:rFonts w:hint="eastAsia" w:ascii="华文细黑" w:hAnsi="华文细黑" w:eastAsia="华文细黑" w:cs="华文细黑"/>
          <w:b/>
          <w:bCs/>
          <w:color w:val="000000"/>
          <w:sz w:val="16"/>
          <w:szCs w:val="16"/>
        </w:rPr>
        <w:t>、</w:t>
      </w:r>
      <w:r>
        <w:rPr>
          <w:rFonts w:hint="eastAsia" w:ascii="华文细黑" w:hAnsi="华文细黑" w:eastAsia="华文细黑" w:cs="华文细黑"/>
          <w:b/>
          <w:i w:val="0"/>
          <w:iCs w:val="0"/>
          <w:color w:val="000000"/>
          <w:sz w:val="16"/>
          <w:szCs w:val="16"/>
        </w:rPr>
        <w:t>特定链接或安装工具包</w:t>
      </w:r>
      <w:r>
        <w:rPr>
          <w:rStyle w:val="21"/>
          <w:rFonts w:hint="eastAsia" w:ascii="华文细黑" w:hAnsi="华文细黑" w:eastAsia="华文细黑" w:cs="华文细黑"/>
          <w:i w:val="0"/>
          <w:iCs w:val="0"/>
          <w:color w:val="000000"/>
          <w:sz w:val="16"/>
          <w:szCs w:val="16"/>
        </w:rPr>
        <w:t>向您提供服务。当您进入第三方主体运营的服务页面时，请注意相关服务由第三方主体向您提供。涉及到第三方主体向您收集个人信息的，建议您仔细查看第三方主体的隐私政策或协议约定</w:t>
      </w:r>
      <w:r>
        <w:rPr>
          <w:rStyle w:val="21"/>
          <w:rFonts w:hint="eastAsia" w:ascii="华文细黑" w:hAnsi="华文细黑" w:eastAsia="华文细黑" w:cs="华文细黑"/>
          <w:b w:val="0"/>
          <w:bCs w:val="0"/>
          <w:i w:val="0"/>
          <w:iCs w:val="0"/>
          <w:color w:val="000000"/>
          <w:sz w:val="16"/>
          <w:szCs w:val="16"/>
          <w:lang w:eastAsia="zh-CN"/>
        </w:rPr>
        <w:t>，</w:t>
      </w:r>
      <w:r>
        <w:rPr>
          <w:rFonts w:hint="eastAsia" w:ascii="华文细黑" w:hAnsi="华文细黑" w:eastAsia="华文细黑" w:cs="华文细黑"/>
          <w:sz w:val="16"/>
          <w:szCs w:val="16"/>
        </w:rPr>
        <w:t>详细</w:t>
      </w:r>
      <w:r>
        <w:rPr>
          <w:rFonts w:hint="eastAsia" w:ascii="华文细黑" w:hAnsi="华文细黑" w:eastAsia="华文细黑" w:cs="华文细黑"/>
          <w:sz w:val="16"/>
          <w:szCs w:val="16"/>
          <w:lang w:val="en-US" w:eastAsia="zh-CN"/>
        </w:rPr>
        <w:t>内容请</w:t>
      </w:r>
      <w:r>
        <w:rPr>
          <w:rFonts w:hint="eastAsia" w:ascii="华文细黑" w:hAnsi="华文细黑" w:eastAsia="华文细黑" w:cs="华文细黑"/>
          <w:sz w:val="16"/>
          <w:szCs w:val="16"/>
        </w:rPr>
        <w:t>参见</w:t>
      </w:r>
      <w:r>
        <w:rPr>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bCs/>
          <w:sz w:val="16"/>
          <w:szCs w:val="16"/>
          <w:u w:val="single"/>
        </w:rPr>
        <w:t>附录2</w:t>
      </w:r>
      <w:r>
        <w:rPr>
          <w:rStyle w:val="21"/>
          <w:rFonts w:hint="eastAsia" w:ascii="华文细黑" w:hAnsi="华文细黑" w:eastAsia="华文细黑" w:cs="华文细黑"/>
          <w:i/>
          <w:iCs/>
          <w:color w:val="000000"/>
          <w:sz w:val="16"/>
          <w:szCs w:val="16"/>
        </w:rPr>
        <w:t>。</w:t>
      </w:r>
    </w:p>
    <w:p>
      <w:pPr>
        <w:keepNext/>
        <w:keepLines/>
        <w:widowControl w:val="0"/>
        <w:numPr>
          <w:ilvl w:val="0"/>
          <w:numId w:val="22"/>
        </w:numPr>
        <w:spacing w:before="100" w:beforeLines="100" w:after="330" w:afterLines="50" w:line="360"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93" w:name="_Toc13872"/>
      <w:bookmarkStart w:id="294" w:name="_Toc16346"/>
      <w:bookmarkStart w:id="295" w:name="_Toc2782"/>
      <w:bookmarkStart w:id="296" w:name="_Toc31592"/>
      <w:r>
        <w:rPr>
          <w:rFonts w:hint="eastAsia" w:ascii="华文细黑" w:hAnsi="华文细黑" w:eastAsia="华文细黑" w:cs="华文细黑"/>
          <w:b/>
          <w:kern w:val="44"/>
          <w:sz w:val="16"/>
          <w:szCs w:val="16"/>
          <w:lang w:val="en-US" w:eastAsia="zh-CN" w:bidi="ar-SA"/>
        </w:rPr>
        <w:t>我们如何使用Cookie、Beacon、Proxy等技术</w:t>
      </w:r>
      <w:bookmarkEnd w:id="293"/>
      <w:bookmarkEnd w:id="294"/>
      <w:bookmarkEnd w:id="295"/>
      <w:bookmarkEnd w:id="296"/>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为使您获得更轻松的访问体验，您访问使用信e投APP、</w:t>
      </w:r>
      <w:r>
        <w:rPr>
          <w:rFonts w:hint="eastAsia" w:ascii="华文细黑" w:hAnsi="华文细黑" w:eastAsia="华文细黑" w:cs="华文细黑"/>
          <w:b w:val="0"/>
          <w:bCs/>
          <w:color w:val="000000"/>
          <w:sz w:val="16"/>
          <w:szCs w:val="16"/>
        </w:rPr>
        <w:t>特定链接或安装工具包</w:t>
      </w:r>
      <w:r>
        <w:rPr>
          <w:rFonts w:hint="eastAsia" w:ascii="华文细黑" w:hAnsi="华文细黑" w:eastAsia="华文细黑" w:cs="华文细黑"/>
          <w:b w:val="0"/>
          <w:bCs/>
          <w:color w:val="000000"/>
          <w:sz w:val="16"/>
          <w:szCs w:val="16"/>
          <w:lang w:val="en-US" w:eastAsia="zh-CN"/>
        </w:rPr>
        <w:t>等中信证券服务平台</w:t>
      </w:r>
      <w:r>
        <w:rPr>
          <w:rFonts w:hint="eastAsia" w:ascii="华文细黑" w:hAnsi="华文细黑" w:eastAsia="华文细黑" w:cs="华文细黑"/>
          <w:color w:val="000000"/>
          <w:sz w:val="16"/>
          <w:szCs w:val="16"/>
        </w:rPr>
        <w:t>提供的服务时，我们可能会通过小型数据文件识别您的身份，这么做可帮您省去重复输入注册信息的步骤，或者帮助判断您的账户安全状态。这些数据文件可能是Cookie，Flash Cookie，您的浏览器或关联应用程序提供的其他本地存储（以下简称“Cookie”）。</w:t>
      </w:r>
      <w:r>
        <w:rPr>
          <w:rFonts w:hint="eastAsia" w:ascii="华文细黑" w:hAnsi="华文细黑" w:eastAsia="华文细黑" w:cs="华文细黑"/>
          <w:b w:val="0"/>
          <w:bCs w:val="0"/>
          <w:color w:val="000000"/>
          <w:sz w:val="16"/>
          <w:szCs w:val="16"/>
        </w:rPr>
        <w:t>请您理解，我们的某些服务只能通过使用Cookie才可得到实现。如您的浏览器或浏览器附加服务允许，您可以修改对Cookie的接受程度或者拒绝</w:t>
      </w:r>
      <w:r>
        <w:rPr>
          <w:rFonts w:hint="eastAsia" w:ascii="华文细黑" w:hAnsi="华文细黑" w:eastAsia="华文细黑" w:cs="华文细黑"/>
          <w:b w:val="0"/>
          <w:color w:val="000000"/>
          <w:sz w:val="16"/>
          <w:szCs w:val="16"/>
        </w:rPr>
        <w:t>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color w:val="000000"/>
          <w:sz w:val="16"/>
          <w:szCs w:val="16"/>
        </w:rPr>
        <w:t>特定链接或安装工具包</w:t>
      </w:r>
      <w:r>
        <w:rPr>
          <w:rFonts w:hint="eastAsia" w:ascii="华文细黑" w:hAnsi="华文细黑" w:eastAsia="华文细黑" w:cs="华文细黑"/>
          <w:b w:val="0"/>
          <w:bCs w:val="0"/>
          <w:color w:val="000000"/>
          <w:sz w:val="16"/>
          <w:szCs w:val="16"/>
        </w:rPr>
        <w:t>的Cookie。多数浏览器工具条中的“帮助”部分会告诉您怎样防止您的浏览器接受新的Cookie，怎样让您的浏览器在您收到一条新Cookie时通知您或者怎样彻底关闭Cookie。此外，您可以通过改变浏览器附加程序的设置，或通过访问提供商的网页，来关闭或删除浏览器附加程序使用的Flash Cookie及类似数据。但这一举动在某些情况下可能会影响您安全使用</w:t>
      </w:r>
      <w:r>
        <w:rPr>
          <w:rFonts w:hint="eastAsia" w:ascii="华文细黑" w:hAnsi="华文细黑" w:eastAsia="华文细黑" w:cs="华文细黑"/>
          <w:b w:val="0"/>
          <w:bCs/>
          <w:color w:val="000000"/>
          <w:sz w:val="16"/>
          <w:szCs w:val="16"/>
          <w:lang w:val="en-US" w:eastAsia="zh-CN"/>
        </w:rPr>
        <w:t>中信证券服务平台</w:t>
      </w:r>
      <w:r>
        <w:rPr>
          <w:rFonts w:hint="eastAsia" w:ascii="华文细黑" w:hAnsi="华文细黑" w:eastAsia="华文细黑" w:cs="华文细黑"/>
          <w:b w:val="0"/>
          <w:bCs w:val="0"/>
          <w:color w:val="000000"/>
          <w:sz w:val="16"/>
          <w:szCs w:val="16"/>
        </w:rPr>
        <w:t>提供的服务。</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val="0"/>
          <w:bCs w:val="0"/>
          <w:color w:val="000000"/>
          <w:sz w:val="16"/>
          <w:szCs w:val="16"/>
        </w:rPr>
        <w:t>我们网站上还可能包含一些电子图像（以下简称“网络Beacon”），使用网络Beacon可以帮助网站计算浏览网页的用户或访问某些Cookie，我们会通过网络Beacon收集您浏览网页活动的信息</w:t>
      </w:r>
      <w:r>
        <w:rPr>
          <w:rFonts w:hint="eastAsia" w:ascii="华文细黑" w:hAnsi="华文细黑" w:eastAsia="华文细黑" w:cs="华文细黑"/>
          <w:color w:val="000000"/>
          <w:sz w:val="16"/>
          <w:szCs w:val="16"/>
        </w:rPr>
        <w:t>（您访问的页面地址、您先前访问的援引页面的位置、您的浏览环境以及显示设定）。</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 w:val="0"/>
          <w:bCs/>
          <w:color w:val="000000"/>
          <w:sz w:val="16"/>
          <w:szCs w:val="16"/>
        </w:rPr>
        <w:t>如您通过我们的网站或APP，使用了由第三方而非中信证券的服务时，为尽力确保您的账号安全，使您获得更安全的访问体验，我们可能会使用专用的网络协议及代理技术（以下简称“Proxy技术”）。使用Proxy技术，可以帮助您识别到我们已知的高风险站点，减少由此引起的钓鱼、账号泄露等风险，同时更有利于保障您和第三方的共同权益，阻止不法分子篡改您和您希望访问的第三方之间正常服务内容，包括：不安全路由器、非法基站等引起的广告注入、非法内容篡改。在此过程中，我们也可能会获得和保存您设备的IP地址、硬件ID以及您访问的页面位置。</w:t>
      </w:r>
    </w:p>
    <w:p>
      <w:pPr>
        <w:keepNext/>
        <w:keepLines/>
        <w:widowControl/>
        <w:numPr>
          <w:ilvl w:val="0"/>
          <w:numId w:val="22"/>
        </w:numPr>
        <w:tabs>
          <w:tab w:val="clear" w:pos="0"/>
        </w:tabs>
        <w:spacing w:before="0" w:beforeLines="100" w:after="0" w:afterLines="50" w:line="240"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297" w:name="_Toc7907"/>
      <w:bookmarkStart w:id="298" w:name="_Toc7619"/>
      <w:bookmarkStart w:id="299" w:name="_Toc11625"/>
      <w:bookmarkStart w:id="300" w:name="_Toc24893"/>
      <w:r>
        <w:rPr>
          <w:rFonts w:hint="eastAsia" w:ascii="华文细黑" w:hAnsi="华文细黑" w:eastAsia="华文细黑" w:cs="华文细黑"/>
          <w:b/>
          <w:kern w:val="44"/>
          <w:sz w:val="16"/>
          <w:szCs w:val="16"/>
          <w:lang w:val="en-US" w:eastAsia="zh-CN" w:bidi="ar-SA"/>
        </w:rPr>
        <w:t>我们如何委托处理、共享、转让、公开披露您的个人信息</w:t>
      </w:r>
      <w:bookmarkEnd w:id="297"/>
      <w:bookmarkEnd w:id="298"/>
      <w:bookmarkEnd w:id="299"/>
      <w:bookmarkEnd w:id="300"/>
      <w:r>
        <w:rPr>
          <w:rFonts w:hint="eastAsia" w:ascii="华文细黑" w:hAnsi="华文细黑" w:eastAsia="华文细黑" w:cs="华文细黑"/>
          <w:b/>
          <w:kern w:val="44"/>
          <w:sz w:val="16"/>
          <w:szCs w:val="16"/>
          <w:lang w:val="en-US" w:eastAsia="zh-CN" w:bidi="ar-SA"/>
        </w:rPr>
        <w:t xml:space="preserve"> </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301" w:name="_Toc32386"/>
      <w:bookmarkStart w:id="302" w:name="_Toc4224"/>
      <w:bookmarkStart w:id="303" w:name="_Toc4776"/>
      <w:bookmarkStart w:id="304" w:name="_Toc5157"/>
      <w:r>
        <w:rPr>
          <w:rFonts w:hint="eastAsia" w:ascii="华文细黑" w:hAnsi="华文细黑" w:eastAsia="华文细黑" w:cs="华文细黑"/>
          <w:b/>
          <w:kern w:val="2"/>
          <w:sz w:val="16"/>
          <w:szCs w:val="16"/>
          <w:lang w:val="en-US" w:eastAsia="zh-CN" w:bidi="ar-SA"/>
        </w:rPr>
        <w:t>委托处理</w:t>
      </w:r>
      <w:bookmarkEnd w:id="301"/>
      <w:bookmarkEnd w:id="302"/>
      <w:bookmarkEnd w:id="303"/>
      <w:bookmarkEnd w:id="304"/>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在符合法律法规、监管规定、自律规则等或与您的约定的条件下，处理个人信息涉及到我们委托其他第三方机构处理您的个人信息时，我们会与受托人约定委托处理的目的、期限、处理方式、个人信息的种类、保护措施及双方的权利和义务等，并对受托人的个人信息处理活动进行监督。委托合同不生效、无效、被撤销或者终止的，我们将要求受托人将个人信息反馈我们或者符合删除条件的，要求受托人进行删除，不得保留。</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sz w:val="16"/>
          <w:szCs w:val="16"/>
        </w:rPr>
      </w:pPr>
      <w:bookmarkStart w:id="305" w:name="OLE_LINK3"/>
      <w:r>
        <w:rPr>
          <w:rFonts w:hint="eastAsia" w:ascii="华文细黑" w:hAnsi="华文细黑" w:eastAsia="华文细黑" w:cs="华文细黑"/>
          <w:b/>
          <w:bCs/>
          <w:color w:val="000000"/>
          <w:sz w:val="16"/>
          <w:szCs w:val="16"/>
          <w:lang w:val="en-US" w:eastAsia="zh-CN"/>
        </w:rPr>
        <w:t>在您申请通过</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办理账户相关业务时，您申请办理的相关业务如是</w:t>
      </w:r>
      <w:r>
        <w:rPr>
          <w:rFonts w:hint="eastAsia" w:ascii="华文细黑" w:hAnsi="华文细黑" w:eastAsia="华文细黑" w:cs="华文细黑"/>
          <w:b/>
          <w:bCs/>
          <w:color w:val="000000"/>
          <w:sz w:val="16"/>
          <w:szCs w:val="16"/>
        </w:rPr>
        <w:t>第1.1条</w:t>
      </w:r>
      <w:r>
        <w:rPr>
          <w:rFonts w:hint="eastAsia" w:ascii="华文细黑" w:hAnsi="华文细黑" w:eastAsia="华文细黑" w:cs="华文细黑"/>
          <w:b/>
          <w:bCs/>
          <w:color w:val="000000"/>
          <w:sz w:val="16"/>
          <w:szCs w:val="16"/>
          <w:lang w:val="en-US" w:eastAsia="zh-CN"/>
        </w:rPr>
        <w:t>项下，且属于</w:t>
      </w:r>
      <w:r>
        <w:rPr>
          <w:rFonts w:hint="eastAsia" w:ascii="华文细黑" w:hAnsi="华文细黑" w:eastAsia="华文细黑" w:cs="华文细黑"/>
          <w:b/>
          <w:bCs/>
          <w:color w:val="000000"/>
          <w:sz w:val="16"/>
          <w:szCs w:val="16"/>
        </w:rPr>
        <w:t>跨法人柜面通业务</w:t>
      </w:r>
      <w:r>
        <w:rPr>
          <w:rFonts w:hint="eastAsia" w:ascii="华文细黑" w:hAnsi="华文细黑" w:eastAsia="华文细黑" w:cs="华文细黑"/>
          <w:b/>
          <w:bCs/>
          <w:color w:val="000000"/>
          <w:sz w:val="16"/>
          <w:szCs w:val="16"/>
          <w:lang w:val="en-US" w:eastAsia="zh-CN"/>
        </w:rPr>
        <w:t>范围的，</w:t>
      </w:r>
      <w:r>
        <w:rPr>
          <w:rFonts w:hint="eastAsia" w:ascii="华文细黑" w:hAnsi="华文细黑" w:eastAsia="华文细黑" w:cs="华文细黑"/>
          <w:b/>
          <w:bCs/>
          <w:color w:val="000000"/>
          <w:sz w:val="16"/>
          <w:szCs w:val="16"/>
        </w:rPr>
        <w:t>您</w:t>
      </w:r>
      <w:r>
        <w:rPr>
          <w:rFonts w:hint="eastAsia" w:ascii="华文细黑" w:hAnsi="华文细黑" w:eastAsia="华文细黑" w:cs="华文细黑"/>
          <w:b/>
          <w:bCs/>
          <w:color w:val="000000"/>
          <w:sz w:val="16"/>
          <w:szCs w:val="16"/>
          <w:lang w:val="en-US" w:eastAsia="zh-CN"/>
        </w:rPr>
        <w:t>需要向我们主动提供第1.1条对应业务的个人信息。此外，</w:t>
      </w:r>
      <w:r>
        <w:rPr>
          <w:rFonts w:hint="eastAsia" w:ascii="华文细黑" w:hAnsi="华文细黑" w:eastAsia="华文细黑" w:cs="华文细黑"/>
          <w:b/>
          <w:bCs/>
          <w:color w:val="000000"/>
          <w:sz w:val="16"/>
          <w:szCs w:val="16"/>
        </w:rPr>
        <w:t>为了验证您的客户身份及业务资格条件以正确受理你的跨法人柜面通的业务申请，您同意并授权您的账户所属营业部将</w:t>
      </w:r>
      <w:r>
        <w:rPr>
          <w:rFonts w:hint="eastAsia" w:ascii="华文细黑" w:hAnsi="华文细黑" w:eastAsia="华文细黑" w:cs="华文细黑"/>
          <w:b/>
          <w:bCs/>
          <w:color w:val="000000"/>
          <w:sz w:val="16"/>
          <w:szCs w:val="16"/>
          <w:lang w:val="en-US" w:eastAsia="zh-CN"/>
        </w:rPr>
        <w:t>您申请办理的第1.1条中对应业务的所需个人信息</w:t>
      </w:r>
      <w:r>
        <w:rPr>
          <w:rFonts w:hint="eastAsia" w:ascii="华文细黑" w:hAnsi="华文细黑" w:eastAsia="华文细黑" w:cs="华文细黑"/>
          <w:b/>
          <w:bCs/>
          <w:color w:val="000000"/>
          <w:sz w:val="16"/>
          <w:szCs w:val="16"/>
        </w:rPr>
        <w:t>发送给隶属于中信证券任一家公司的受理营业部。中信证券股份有限公司、中信证券华南股份有限公司、中信证券（山东）有限责任公司之间已签署《跨法人柜面通业务服务备忘录》，任一方接受其他两方的委托，为其他两方的客户通过跨法人柜面通办理业务。您知悉并同意隶属于中信证券任一家公司的受理营业部基于为您办理跨法人柜面通业务之目的，根据您申请办理的具体业务</w:t>
      </w:r>
      <w:r>
        <w:rPr>
          <w:rFonts w:hint="eastAsia" w:ascii="华文细黑" w:hAnsi="华文细黑" w:eastAsia="华文细黑" w:cs="华文细黑"/>
          <w:b/>
          <w:bCs/>
          <w:color w:val="000000"/>
          <w:sz w:val="16"/>
          <w:szCs w:val="16"/>
          <w:lang w:eastAsia="zh-CN"/>
        </w:rPr>
        <w:t>，</w:t>
      </w:r>
      <w:r>
        <w:rPr>
          <w:rFonts w:hint="eastAsia" w:ascii="华文细黑" w:hAnsi="华文细黑" w:eastAsia="华文细黑" w:cs="华文细黑"/>
          <w:b/>
          <w:bCs/>
          <w:color w:val="000000"/>
          <w:sz w:val="16"/>
          <w:szCs w:val="16"/>
        </w:rPr>
        <w:t>向您的账户所属营业部发送</w:t>
      </w:r>
      <w:r>
        <w:rPr>
          <w:rFonts w:hint="eastAsia" w:ascii="华文细黑" w:hAnsi="华文细黑" w:eastAsia="华文细黑" w:cs="华文细黑"/>
          <w:b/>
          <w:bCs/>
          <w:color w:val="000000"/>
          <w:sz w:val="16"/>
          <w:szCs w:val="16"/>
          <w:lang w:val="en-US" w:eastAsia="zh-CN"/>
        </w:rPr>
        <w:t>第1.1条对应业务的</w:t>
      </w:r>
      <w:r>
        <w:rPr>
          <w:rFonts w:hint="eastAsia" w:ascii="华文细黑" w:hAnsi="华文细黑" w:eastAsia="华文细黑" w:cs="华文细黑"/>
          <w:b/>
          <w:bCs/>
          <w:color w:val="000000"/>
          <w:sz w:val="16"/>
          <w:szCs w:val="16"/>
        </w:rPr>
        <w:t>您的个人信息</w:t>
      </w:r>
      <w:r>
        <w:rPr>
          <w:rFonts w:hint="eastAsia" w:ascii="华文细黑" w:hAnsi="华文细黑" w:eastAsia="华文细黑" w:cs="华文细黑"/>
          <w:b/>
          <w:bCs/>
          <w:color w:val="000000"/>
          <w:sz w:val="16"/>
          <w:szCs w:val="16"/>
          <w:lang w:eastAsia="zh-CN"/>
        </w:rPr>
        <w:t>。</w:t>
      </w:r>
    </w:p>
    <w:bookmarkEnd w:id="305"/>
    <w:p>
      <w:pPr>
        <w:keepNext/>
        <w:keepLines/>
        <w:widowControl w:val="0"/>
        <w:numPr>
          <w:ilvl w:val="1"/>
          <w:numId w:val="22"/>
        </w:numPr>
        <w:spacing w:before="156" w:beforeLines="75" w:after="156" w:afterLines="25" w:line="400" w:lineRule="exact"/>
        <w:ind w:left="992" w:hanging="992"/>
        <w:jc w:val="both"/>
        <w:outlineLvl w:val="1"/>
        <w:rPr>
          <w:rFonts w:hint="eastAsia" w:ascii="华文细黑" w:hAnsi="华文细黑" w:eastAsia="华文细黑" w:cs="华文细黑"/>
          <w:b/>
          <w:kern w:val="2"/>
          <w:sz w:val="16"/>
          <w:szCs w:val="16"/>
          <w:lang w:val="en-US" w:eastAsia="zh-CN" w:bidi="ar-SA"/>
        </w:rPr>
      </w:pPr>
      <w:bookmarkStart w:id="306" w:name="_Toc14417"/>
      <w:bookmarkStart w:id="307" w:name="_Toc18961"/>
      <w:bookmarkStart w:id="308" w:name="_Toc30491"/>
      <w:bookmarkStart w:id="309" w:name="_Toc28132"/>
      <w:r>
        <w:rPr>
          <w:rFonts w:hint="eastAsia" w:ascii="华文细黑" w:hAnsi="华文细黑" w:eastAsia="华文细黑" w:cs="华文细黑"/>
          <w:b/>
          <w:kern w:val="2"/>
          <w:sz w:val="16"/>
          <w:szCs w:val="16"/>
          <w:lang w:val="en-US" w:eastAsia="zh-CN" w:bidi="ar-SA"/>
        </w:rPr>
        <w:t>共享</w:t>
      </w:r>
      <w:bookmarkEnd w:id="306"/>
      <w:bookmarkEnd w:id="307"/>
      <w:bookmarkEnd w:id="308"/>
      <w:bookmarkEnd w:id="309"/>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对于您的个人信息，我们仅在本</w:t>
      </w:r>
      <w:r>
        <w:rPr>
          <w:rFonts w:hint="eastAsia" w:ascii="华文细黑" w:hAnsi="华文细黑" w:eastAsia="华文细黑" w:cs="华文细黑"/>
          <w:color w:val="000000"/>
          <w:sz w:val="16"/>
          <w:szCs w:val="16"/>
          <w:lang w:val="en-US" w:eastAsia="zh-CN"/>
        </w:rPr>
        <w:t>保护条款</w:t>
      </w:r>
      <w:r>
        <w:rPr>
          <w:rFonts w:hint="eastAsia" w:ascii="华文细黑" w:hAnsi="华文细黑" w:eastAsia="华文细黑" w:cs="华文细黑"/>
          <w:color w:val="000000"/>
          <w:sz w:val="16"/>
          <w:szCs w:val="16"/>
        </w:rPr>
        <w:t>所述的目的和范围内或根据法律法规的要求收集和使用，并严格保密。除非存在以下一种或多种情形（相关法律另有规定的除外），我们不会与第三方公司、组织或个人共享您的个人信息：</w:t>
      </w:r>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10" w:name="_Toc28592"/>
      <w:bookmarkStart w:id="311" w:name="_Toc5446"/>
      <w:bookmarkStart w:id="312" w:name="_Toc27029"/>
      <w:bookmarkStart w:id="313" w:name="_Toc10836"/>
      <w:r>
        <w:rPr>
          <w:rFonts w:hint="eastAsia" w:ascii="华文细黑" w:hAnsi="华文细黑" w:eastAsia="华文细黑" w:cs="华文细黑"/>
          <w:sz w:val="16"/>
          <w:szCs w:val="16"/>
        </w:rPr>
        <w:t>基于您自行提出的要求、或事先获得您的明示授权或同意；</w:t>
      </w:r>
      <w:bookmarkEnd w:id="310"/>
      <w:bookmarkEnd w:id="311"/>
      <w:bookmarkEnd w:id="312"/>
      <w:bookmarkEnd w:id="313"/>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14" w:name="_Toc18366"/>
      <w:bookmarkStart w:id="315" w:name="_Toc22910"/>
      <w:bookmarkStart w:id="316" w:name="_Toc19043"/>
      <w:bookmarkStart w:id="317" w:name="_Toc31141"/>
      <w:r>
        <w:rPr>
          <w:rFonts w:hint="eastAsia" w:ascii="华文细黑" w:hAnsi="华文细黑" w:eastAsia="华文细黑" w:cs="华文细黑"/>
          <w:sz w:val="16"/>
          <w:szCs w:val="16"/>
        </w:rPr>
        <w:t>根据法律法规、强制性的行政或司法要求或应其他有权机关要求；</w:t>
      </w:r>
      <w:bookmarkEnd w:id="314"/>
      <w:bookmarkEnd w:id="315"/>
      <w:bookmarkEnd w:id="316"/>
      <w:bookmarkEnd w:id="317"/>
    </w:p>
    <w:p>
      <w:pPr>
        <w:pageBreakBefore w:val="0"/>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根据《证券法》等法律及规范的要求，我们需要将您在使用</w:t>
      </w:r>
      <w:r>
        <w:rPr>
          <w:rFonts w:hint="eastAsia" w:ascii="华文细黑" w:hAnsi="华文细黑" w:eastAsia="华文细黑" w:cs="华文细黑"/>
          <w:sz w:val="16"/>
          <w:szCs w:val="16"/>
          <w:lang w:val="en-US" w:eastAsia="zh-CN"/>
        </w:rPr>
        <w:t>中信证券</w:t>
      </w:r>
      <w:r>
        <w:rPr>
          <w:rFonts w:hint="eastAsia" w:ascii="华文细黑" w:hAnsi="华文细黑" w:eastAsia="华文细黑" w:cs="华文细黑"/>
          <w:sz w:val="16"/>
          <w:szCs w:val="16"/>
        </w:rPr>
        <w:t>服务进行交易过程中的交易信息，报送给上海证券交易所、深圳证券交易所、北京证券交易所、全国中小企业股份转让系统有限责任公司，以保证证券交易所对交易过程的监督；同时，我们需要将交易过程中的交易信息报送给中国证券登记结算有限责任公司，以方便登记结算机构完成最终的证券权属登记结算。</w:t>
      </w:r>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18" w:name="_Toc3414"/>
      <w:bookmarkStart w:id="319" w:name="_Toc27190"/>
      <w:bookmarkStart w:id="320" w:name="_Toc6360"/>
      <w:bookmarkStart w:id="321" w:name="_Toc12958"/>
      <w:r>
        <w:rPr>
          <w:rFonts w:hint="eastAsia" w:ascii="华文细黑" w:hAnsi="华文细黑" w:eastAsia="华文细黑" w:cs="华文细黑"/>
          <w:sz w:val="16"/>
          <w:szCs w:val="16"/>
        </w:rPr>
        <w:t>与我们的经营机构及关联公司的共享：</w:t>
      </w:r>
      <w:bookmarkEnd w:id="318"/>
      <w:bookmarkEnd w:id="319"/>
      <w:bookmarkEnd w:id="320"/>
      <w:bookmarkEnd w:id="321"/>
    </w:p>
    <w:p>
      <w:pPr>
        <w:pageBreakBefore w:val="0"/>
        <w:widowControl/>
        <w:numPr>
          <w:ilvl w:val="0"/>
          <w:numId w:val="0"/>
        </w:numPr>
        <w:tabs>
          <w:tab w:val="left" w:pos="0"/>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您的个人信息可能会在我们的各经营机构及关联公司内部进行共享。我们只会共享必要的个人信息，且这种共享受本政策所声明目的的约束。一旦改变个人信息的处理目的，我们将会再次征求您的授权同意。共享个人信息的范围将根据具体业务情况而定。</w:t>
      </w:r>
    </w:p>
    <w:p>
      <w:pPr>
        <w:keepNext/>
        <w:keepLines/>
        <w:widowControl w:val="0"/>
        <w:numPr>
          <w:ilvl w:val="2"/>
          <w:numId w:val="22"/>
        </w:numPr>
        <w:tabs>
          <w:tab w:val="clear" w:pos="0"/>
        </w:tabs>
        <w:spacing w:before="0" w:beforeLines="0" w:after="0" w:afterLines="0" w:line="360" w:lineRule="auto"/>
        <w:ind w:left="1628" w:hanging="1418"/>
        <w:jc w:val="both"/>
        <w:outlineLvl w:val="2"/>
        <w:rPr>
          <w:rFonts w:hint="eastAsia" w:ascii="华文细黑" w:hAnsi="华文细黑" w:eastAsia="华文细黑" w:cs="华文细黑"/>
          <w:sz w:val="16"/>
          <w:szCs w:val="16"/>
        </w:rPr>
      </w:pPr>
      <w:bookmarkStart w:id="322" w:name="_Toc14983"/>
      <w:bookmarkStart w:id="323" w:name="_Toc19047"/>
      <w:bookmarkStart w:id="324" w:name="_Toc15227"/>
      <w:bookmarkStart w:id="325" w:name="_Toc28693"/>
      <w:r>
        <w:rPr>
          <w:rFonts w:hint="eastAsia" w:ascii="华文细黑" w:hAnsi="华文细黑" w:eastAsia="华文细黑" w:cs="华文细黑"/>
          <w:sz w:val="16"/>
          <w:szCs w:val="16"/>
        </w:rPr>
        <w:t>与我们的业务合作方进行必要的信息共享：</w:t>
      </w:r>
      <w:bookmarkEnd w:id="322"/>
      <w:bookmarkEnd w:id="323"/>
      <w:bookmarkEnd w:id="324"/>
      <w:bookmarkEnd w:id="325"/>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第三方存管银行：</w:t>
      </w:r>
      <w:r>
        <w:rPr>
          <w:rFonts w:hint="eastAsia" w:ascii="华文细黑" w:hAnsi="华文细黑" w:eastAsia="华文细黑" w:cs="华文细黑"/>
          <w:sz w:val="16"/>
          <w:szCs w:val="16"/>
          <w:lang w:val="en-US" w:eastAsia="zh-CN"/>
        </w:rPr>
        <w:t xml:space="preserve"> </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lang w:val="en-US" w:eastAsia="zh-CN"/>
        </w:rPr>
        <w:t>为了使您能够实现银证转账功能</w:t>
      </w:r>
      <w:r>
        <w:rPr>
          <w:rFonts w:hint="eastAsia" w:ascii="华文细黑" w:hAnsi="华文细黑" w:eastAsia="华文细黑" w:cs="华文细黑"/>
          <w:sz w:val="16"/>
          <w:szCs w:val="16"/>
          <w:lang w:val="en-US" w:eastAsia="zh-CN"/>
        </w:rPr>
        <w:t>，我们</w:t>
      </w:r>
      <w:r>
        <w:rPr>
          <w:rFonts w:hint="eastAsia" w:ascii="华文细黑" w:hAnsi="华文细黑" w:eastAsia="华文细黑" w:cs="华文细黑"/>
          <w:sz w:val="16"/>
          <w:szCs w:val="16"/>
          <w:highlight w:val="none"/>
          <w:lang w:val="en-US" w:eastAsia="zh-CN"/>
        </w:rPr>
        <w:t>会向第三方存管银行共享您的姓名、联系地址；</w:t>
      </w:r>
      <w:r>
        <w:rPr>
          <w:rFonts w:hint="eastAsia" w:ascii="华文细黑" w:hAnsi="华文细黑" w:eastAsia="华文细黑" w:cs="华文细黑"/>
          <w:sz w:val="16"/>
          <w:szCs w:val="16"/>
          <w:highlight w:val="none"/>
        </w:rPr>
        <w:t>个人身份信息，包括</w:t>
      </w:r>
      <w:r>
        <w:rPr>
          <w:rStyle w:val="107"/>
          <w:rFonts w:hint="eastAsia" w:ascii="华文细黑" w:hAnsi="华文细黑" w:eastAsia="华文细黑" w:cs="华文细黑"/>
          <w:b/>
          <w:sz w:val="16"/>
          <w:szCs w:val="16"/>
          <w:highlight w:val="none"/>
        </w:rPr>
        <w:t>证件类型、证件号码</w:t>
      </w:r>
      <w:r>
        <w:rPr>
          <w:rStyle w:val="107"/>
          <w:rFonts w:hint="eastAsia" w:ascii="华文细黑" w:hAnsi="华文细黑" w:eastAsia="华文细黑" w:cs="华文细黑"/>
          <w:b/>
          <w:sz w:val="16"/>
          <w:szCs w:val="16"/>
          <w:highlight w:val="none"/>
          <w:lang w:val="en-US" w:eastAsia="zh-CN"/>
        </w:rPr>
        <w:t xml:space="preserve"> ；</w:t>
      </w:r>
      <w:r>
        <w:rPr>
          <w:rFonts w:hint="eastAsia" w:ascii="华文细黑" w:hAnsi="华文细黑" w:eastAsia="华文细黑" w:cs="华文细黑"/>
          <w:sz w:val="16"/>
          <w:szCs w:val="16"/>
          <w:highlight w:val="none"/>
          <w:lang w:val="en-US" w:eastAsia="zh-CN"/>
        </w:rPr>
        <w:t>个人银行账户信息，包括</w:t>
      </w:r>
      <w:r>
        <w:rPr>
          <w:rStyle w:val="107"/>
          <w:rFonts w:hint="eastAsia" w:ascii="华文细黑" w:hAnsi="华文细黑" w:eastAsia="华文细黑" w:cs="华文细黑"/>
          <w:sz w:val="16"/>
          <w:szCs w:val="16"/>
        </w:rPr>
        <w:t>银行卡号、密码</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sz w:val="16"/>
          <w:szCs w:val="16"/>
        </w:rPr>
        <w:t>转入金额、转出金额</w:t>
      </w:r>
      <w:r>
        <w:rPr>
          <w:rFonts w:hint="eastAsia" w:ascii="华文细黑" w:hAnsi="华文细黑" w:eastAsia="华文细黑" w:cs="华文细黑"/>
          <w:sz w:val="16"/>
          <w:szCs w:val="16"/>
          <w:lang w:val="en-US" w:eastAsia="zh-CN"/>
        </w:rPr>
        <w:t>，且共享个人信息的范围以第三方存管银行要求为限。</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实名认证服务提供方：</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我们会将您的</w:t>
      </w:r>
      <w:r>
        <w:rPr>
          <w:rFonts w:hint="eastAsia" w:ascii="华文细黑" w:hAnsi="华文细黑" w:eastAsia="华文细黑" w:cs="华文细黑"/>
          <w:b/>
          <w:bCs/>
          <w:i/>
          <w:iCs/>
          <w:sz w:val="16"/>
          <w:szCs w:val="16"/>
          <w:lang w:val="en-US" w:eastAsia="zh-CN"/>
        </w:rPr>
        <w:t>身份证照片</w:t>
      </w:r>
      <w:r>
        <w:rPr>
          <w:rFonts w:hint="eastAsia" w:ascii="华文细黑" w:hAnsi="华文细黑" w:eastAsia="华文细黑" w:cs="华文细黑"/>
          <w:sz w:val="16"/>
          <w:szCs w:val="16"/>
          <w:lang w:val="en-US" w:eastAsia="zh-CN"/>
        </w:rPr>
        <w:t>提供给实名认证的合作方，由该合作方提供的身份验证服务来完成实名制认证，</w:t>
      </w:r>
      <w:r>
        <w:rPr>
          <w:rFonts w:hint="eastAsia" w:ascii="华文细黑" w:hAnsi="华文细黑" w:eastAsia="华文细黑" w:cs="华文细黑"/>
          <w:b/>
          <w:bCs/>
          <w:sz w:val="16"/>
          <w:szCs w:val="16"/>
          <w:lang w:val="en-US" w:eastAsia="zh-CN"/>
        </w:rPr>
        <w:t>以确定系使用本人的身份证件进行的业务办理操作</w:t>
      </w:r>
      <w:r>
        <w:rPr>
          <w:rFonts w:hint="eastAsia" w:ascii="华文细黑" w:hAnsi="华文细黑" w:eastAsia="华文细黑" w:cs="华文细黑"/>
          <w:sz w:val="16"/>
          <w:szCs w:val="16"/>
          <w:lang w:val="en-US" w:eastAsia="zh-CN"/>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第三方活动提供方：</w:t>
      </w:r>
    </w:p>
    <w:p>
      <w:pPr>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如您</w:t>
      </w:r>
      <w:bookmarkStart w:id="326" w:name="OLE_LINK1"/>
      <w:r>
        <w:rPr>
          <w:rFonts w:hint="eastAsia" w:ascii="华文细黑" w:hAnsi="华文细黑" w:eastAsia="华文细黑" w:cs="华文细黑"/>
          <w:sz w:val="16"/>
          <w:szCs w:val="16"/>
        </w:rPr>
        <w:t>选择参与我们和第三方</w:t>
      </w:r>
      <w:bookmarkEnd w:id="326"/>
      <w:r>
        <w:rPr>
          <w:rFonts w:hint="eastAsia" w:ascii="华文细黑" w:hAnsi="华文细黑" w:eastAsia="华文细黑" w:cs="华文细黑"/>
          <w:sz w:val="16"/>
          <w:szCs w:val="16"/>
        </w:rPr>
        <w:t>联合开展的抽奖、竞赛或类似推广活动，我们可能与其共享活动过程中产生的、为完成活动所必要的信息，以便第三方能及时向您发放奖品或为您提供服务，我们会依据法律法规或国家标准的要求，在活动规则页面或通过其他途径向您明确告知需要向第三方提供何种信息</w:t>
      </w:r>
      <w:r>
        <w:rPr>
          <w:rFonts w:hint="eastAsia" w:ascii="华文细黑" w:hAnsi="华文细黑" w:eastAsia="华文细黑" w:cs="华文细黑"/>
          <w:sz w:val="16"/>
          <w:szCs w:val="16"/>
          <w:lang w:eastAsia="zh-CN"/>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互联网渠道广告合作方：</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lang w:eastAsia="zh-CN"/>
        </w:rPr>
      </w:pPr>
      <w:r>
        <w:rPr>
          <w:rFonts w:hint="eastAsia" w:ascii="华文细黑" w:hAnsi="华文细黑" w:eastAsia="华文细黑" w:cs="华文细黑"/>
          <w:sz w:val="16"/>
          <w:szCs w:val="16"/>
        </w:rPr>
        <w:t>如果您是通过互联网广告投放渠道下载安装了中信证券信e投APP，我们会向投放渠道提供去标识化后的OAID/IDFA信息和行为信息</w:t>
      </w:r>
      <w:r>
        <w:rPr>
          <w:rFonts w:hint="eastAsia" w:ascii="华文细黑" w:hAnsi="华文细黑" w:eastAsia="华文细黑" w:cs="华文细黑"/>
          <w:sz w:val="16"/>
          <w:szCs w:val="16"/>
          <w:lang w:eastAsia="zh-CN"/>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中登平台及商业银行：</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w:t>
      </w:r>
      <w:r>
        <w:rPr>
          <w:rFonts w:hint="eastAsia" w:ascii="华文细黑" w:hAnsi="华文细黑" w:eastAsia="华文细黑" w:cs="华文细黑"/>
          <w:b/>
          <w:bCs/>
          <w:sz w:val="16"/>
          <w:szCs w:val="16"/>
          <w:lang w:val="en-US" w:eastAsia="zh-CN"/>
        </w:rPr>
        <w:t>您办理</w:t>
      </w:r>
      <w:r>
        <w:rPr>
          <w:rFonts w:hint="eastAsia" w:ascii="华文细黑" w:hAnsi="华文细黑" w:eastAsia="华文细黑" w:cs="华文细黑"/>
          <w:b/>
          <w:bCs/>
          <w:sz w:val="16"/>
          <w:szCs w:val="16"/>
        </w:rPr>
        <w:t>个人养老金投资基金业务时，根据《个人养老金投资公开募集证券投资基金业务管理暂行规定》，我们将向中登平台传输</w:t>
      </w:r>
      <w:r>
        <w:rPr>
          <w:rFonts w:hint="eastAsia" w:ascii="华文细黑" w:hAnsi="华文细黑" w:eastAsia="华文细黑" w:cs="华文细黑"/>
          <w:b/>
          <w:bCs/>
          <w:sz w:val="16"/>
          <w:szCs w:val="16"/>
          <w:lang w:val="en-US" w:eastAsia="zh-CN"/>
        </w:rPr>
        <w:t>您</w:t>
      </w:r>
      <w:r>
        <w:rPr>
          <w:rFonts w:hint="eastAsia" w:ascii="华文细黑" w:hAnsi="华文细黑" w:eastAsia="华文细黑" w:cs="华文细黑"/>
          <w:b/>
          <w:bCs/>
          <w:i w:val="0"/>
          <w:iCs w:val="0"/>
          <w:sz w:val="16"/>
          <w:szCs w:val="16"/>
        </w:rPr>
        <w:t>的</w:t>
      </w:r>
      <w:r>
        <w:rPr>
          <w:rFonts w:hint="eastAsia" w:ascii="华文细黑" w:hAnsi="华文细黑" w:eastAsia="华文细黑" w:cs="华文细黑"/>
          <w:b/>
          <w:bCs/>
          <w:i w:val="0"/>
          <w:iCs w:val="0"/>
          <w:sz w:val="16"/>
          <w:szCs w:val="16"/>
          <w:lang w:val="en-US" w:eastAsia="zh-CN"/>
        </w:rPr>
        <w:t>个人基本信息</w:t>
      </w:r>
      <w:r>
        <w:rPr>
          <w:rFonts w:hint="eastAsia" w:ascii="华文细黑" w:hAnsi="华文细黑" w:eastAsia="华文细黑" w:cs="华文细黑"/>
          <w:b w:val="0"/>
          <w:bCs w:val="0"/>
          <w:i w:val="0"/>
          <w:iCs w:val="0"/>
          <w:sz w:val="16"/>
          <w:szCs w:val="16"/>
          <w:lang w:val="en-US" w:eastAsia="zh-CN"/>
        </w:rPr>
        <w:t>，包括</w:t>
      </w:r>
      <w:r>
        <w:rPr>
          <w:rFonts w:hint="eastAsia" w:ascii="华文细黑" w:hAnsi="华文细黑" w:eastAsia="华文细黑" w:cs="华文细黑"/>
          <w:bCs w:val="0"/>
          <w:i w:val="0"/>
          <w:iCs w:val="0"/>
          <w:sz w:val="16"/>
          <w:szCs w:val="16"/>
        </w:rPr>
        <w:t>姓名</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bCs w:val="0"/>
          <w:i w:val="0"/>
          <w:iCs w:val="0"/>
          <w:sz w:val="16"/>
          <w:szCs w:val="16"/>
          <w:lang w:val="en-US" w:eastAsia="zh-CN"/>
        </w:rPr>
        <w:t>性别、国家或地区</w:t>
      </w:r>
      <w:r>
        <w:rPr>
          <w:rFonts w:hint="eastAsia" w:ascii="华文细黑" w:hAnsi="华文细黑" w:eastAsia="华文细黑" w:cs="华文细黑"/>
          <w:bCs w:val="0"/>
          <w:i w:val="0"/>
          <w:iCs w:val="0"/>
          <w:sz w:val="16"/>
          <w:szCs w:val="16"/>
        </w:rPr>
        <w:t>、</w:t>
      </w:r>
      <w:r>
        <w:rPr>
          <w:rFonts w:hint="eastAsia" w:ascii="华文细黑" w:hAnsi="华文细黑" w:eastAsia="华文细黑" w:cs="华文细黑"/>
          <w:b/>
          <w:bCs/>
          <w:i w:val="0"/>
          <w:iCs w:val="0"/>
          <w:sz w:val="16"/>
          <w:szCs w:val="16"/>
        </w:rPr>
        <w:t>手机号码</w:t>
      </w:r>
      <w:r>
        <w:rPr>
          <w:rFonts w:hint="eastAsia" w:ascii="华文细黑" w:hAnsi="华文细黑" w:eastAsia="华文细黑" w:cs="华文细黑"/>
          <w:bCs w:val="0"/>
          <w:i w:val="0"/>
          <w:iCs w:val="0"/>
          <w:sz w:val="16"/>
          <w:szCs w:val="16"/>
          <w:lang w:eastAsia="zh-CN"/>
        </w:rPr>
        <w:t>；</w:t>
      </w:r>
      <w:r>
        <w:rPr>
          <w:rFonts w:hint="eastAsia" w:ascii="华文细黑" w:hAnsi="华文细黑" w:eastAsia="华文细黑" w:cs="华文细黑"/>
          <w:sz w:val="16"/>
          <w:szCs w:val="16"/>
        </w:rPr>
        <w:t>个人身份信息，包括</w:t>
      </w:r>
      <w:r>
        <w:rPr>
          <w:rStyle w:val="107"/>
          <w:rFonts w:hint="eastAsia" w:ascii="华文细黑" w:hAnsi="华文细黑" w:eastAsia="华文细黑" w:cs="华文细黑"/>
          <w:b/>
          <w:sz w:val="16"/>
          <w:szCs w:val="16"/>
        </w:rPr>
        <w:t>证件类型、证件号码</w:t>
      </w:r>
      <w:r>
        <w:rPr>
          <w:rFonts w:hint="eastAsia" w:ascii="华文细黑" w:hAnsi="华文细黑" w:eastAsia="华文细黑" w:cs="华文细黑"/>
          <w:sz w:val="16"/>
          <w:szCs w:val="16"/>
        </w:rPr>
        <w:t>、</w:t>
      </w:r>
      <w:r>
        <w:rPr>
          <w:rFonts w:hint="eastAsia" w:ascii="华文细黑" w:hAnsi="华文细黑" w:eastAsia="华文细黑" w:cs="华文细黑"/>
          <w:b w:val="0"/>
          <w:i w:val="0"/>
          <w:iCs w:val="0"/>
          <w:sz w:val="16"/>
          <w:szCs w:val="16"/>
        </w:rPr>
        <w:t>证件有效期</w:t>
      </w:r>
      <w:r>
        <w:rPr>
          <w:rFonts w:hint="eastAsia" w:ascii="华文细黑" w:hAnsi="华文细黑" w:eastAsia="华文细黑" w:cs="华文细黑"/>
          <w:b w:val="0"/>
          <w:i w:val="0"/>
          <w:iCs w:val="0"/>
          <w:sz w:val="16"/>
          <w:szCs w:val="16"/>
          <w:lang w:eastAsia="zh-CN"/>
        </w:rPr>
        <w:t>；</w:t>
      </w:r>
      <w:r>
        <w:rPr>
          <w:rFonts w:hint="eastAsia" w:ascii="华文细黑" w:hAnsi="华文细黑" w:eastAsia="华文细黑" w:cs="华文细黑"/>
          <w:b w:val="0"/>
          <w:i w:val="0"/>
          <w:iCs w:val="0"/>
          <w:sz w:val="16"/>
          <w:szCs w:val="16"/>
          <w:lang w:val="en-US" w:eastAsia="zh-CN"/>
        </w:rPr>
        <w:t>以及</w:t>
      </w:r>
      <w:r>
        <w:rPr>
          <w:rFonts w:hint="eastAsia" w:ascii="华文细黑" w:hAnsi="华文细黑" w:eastAsia="华文细黑" w:cs="华文细黑"/>
          <w:bCs w:val="0"/>
          <w:i w:val="0"/>
          <w:iCs w:val="0"/>
          <w:sz w:val="16"/>
          <w:szCs w:val="16"/>
        </w:rPr>
        <w:t>个人</w:t>
      </w:r>
      <w:r>
        <w:rPr>
          <w:rFonts w:hint="eastAsia" w:ascii="华文细黑" w:hAnsi="华文细黑" w:eastAsia="华文细黑" w:cs="华文细黑"/>
          <w:bCs w:val="0"/>
          <w:i w:val="0"/>
          <w:iCs w:val="0"/>
          <w:sz w:val="16"/>
          <w:szCs w:val="16"/>
          <w:lang w:val="en-US" w:eastAsia="zh-CN"/>
        </w:rPr>
        <w:t>/机构</w:t>
      </w:r>
      <w:r>
        <w:rPr>
          <w:rFonts w:hint="eastAsia" w:ascii="华文细黑" w:hAnsi="华文细黑" w:eastAsia="华文细黑" w:cs="华文细黑"/>
          <w:bCs w:val="0"/>
          <w:i w:val="0"/>
          <w:iCs w:val="0"/>
          <w:sz w:val="16"/>
          <w:szCs w:val="16"/>
        </w:rPr>
        <w:t>标志、</w:t>
      </w:r>
      <w:r>
        <w:rPr>
          <w:rStyle w:val="107"/>
          <w:rFonts w:hint="eastAsia" w:ascii="华文细黑" w:hAnsi="华文细黑" w:eastAsia="华文细黑" w:cs="华文细黑"/>
          <w:b/>
          <w:sz w:val="16"/>
          <w:szCs w:val="16"/>
        </w:rPr>
        <w:t>个人养老金资金账户</w:t>
      </w:r>
      <w:r>
        <w:rPr>
          <w:rFonts w:hint="eastAsia" w:ascii="华文细黑" w:hAnsi="华文细黑" w:eastAsia="华文细黑" w:cs="华文细黑"/>
          <w:bCs w:val="0"/>
          <w:i w:val="0"/>
          <w:iCs w:val="0"/>
          <w:sz w:val="16"/>
          <w:szCs w:val="16"/>
        </w:rPr>
        <w:t>、交易</w:t>
      </w:r>
      <w:r>
        <w:rPr>
          <w:rFonts w:hint="eastAsia" w:ascii="华文细黑" w:hAnsi="华文细黑" w:eastAsia="华文细黑" w:cs="华文细黑"/>
          <w:bCs w:val="0"/>
          <w:i w:val="0"/>
          <w:iCs w:val="0"/>
          <w:sz w:val="16"/>
          <w:szCs w:val="16"/>
          <w:lang w:val="en-US" w:eastAsia="zh-CN"/>
        </w:rPr>
        <w:t>发生</w:t>
      </w:r>
      <w:r>
        <w:rPr>
          <w:rFonts w:hint="eastAsia" w:ascii="华文细黑" w:hAnsi="华文细黑" w:eastAsia="华文细黑" w:cs="华文细黑"/>
          <w:bCs w:val="0"/>
          <w:i w:val="0"/>
          <w:iCs w:val="0"/>
          <w:sz w:val="16"/>
          <w:szCs w:val="16"/>
        </w:rPr>
        <w:t>时间</w:t>
      </w:r>
      <w:r>
        <w:rPr>
          <w:rFonts w:hint="eastAsia" w:ascii="华文细黑" w:hAnsi="华文细黑" w:eastAsia="华文细黑" w:cs="华文细黑"/>
          <w:i w:val="0"/>
          <w:iCs w:val="0"/>
          <w:sz w:val="16"/>
          <w:szCs w:val="16"/>
        </w:rPr>
        <w:t>。</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根据您的申请，协助您通过商业银行渠道办理个人养老金资金账户时，将根据您的授权，将向您申请开立养老金资金账户的商业银行提供您的姓名、</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信息</w:t>
      </w:r>
      <w:r>
        <w:rPr>
          <w:rFonts w:hint="eastAsia" w:ascii="华文细黑" w:hAnsi="华文细黑" w:eastAsia="华文细黑" w:cs="华文细黑"/>
          <w:b/>
          <w:bCs/>
          <w:sz w:val="16"/>
          <w:szCs w:val="16"/>
        </w:rPr>
        <w:t>用于查询您是否已开立养老金资金账户</w:t>
      </w:r>
      <w:r>
        <w:rPr>
          <w:rFonts w:hint="eastAsia" w:ascii="华文细黑" w:hAnsi="华文细黑" w:eastAsia="华文细黑" w:cs="华文细黑"/>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第三方产品</w:t>
      </w:r>
      <w:r>
        <w:rPr>
          <w:rFonts w:hint="eastAsia" w:ascii="华文细黑" w:hAnsi="华文细黑" w:eastAsia="华文细黑" w:cs="华文细黑"/>
          <w:sz w:val="16"/>
          <w:szCs w:val="16"/>
          <w:lang w:val="en-US" w:eastAsia="zh-CN"/>
        </w:rPr>
        <w:t>管理人</w:t>
      </w:r>
      <w:r>
        <w:rPr>
          <w:rFonts w:hint="eastAsia" w:ascii="华文细黑" w:hAnsi="华文细黑" w:eastAsia="华文细黑" w:cs="华文细黑"/>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i w:val="0"/>
          <w:iCs w:val="0"/>
          <w:color w:val="000000"/>
          <w:kern w:val="0"/>
          <w:sz w:val="16"/>
          <w:szCs w:val="16"/>
        </w:rPr>
        <w:t>在代销金融产品过程中，根据法律法规、监管部门规定及其他有权机关要求，我们将向产品管理人提供您的法定基本身份信息</w:t>
      </w:r>
      <w:r>
        <w:rPr>
          <w:rFonts w:hint="eastAsia" w:ascii="华文细黑" w:hAnsi="华文细黑" w:eastAsia="华文细黑" w:cs="华文细黑"/>
          <w:b w:val="0"/>
          <w:bCs w:val="0"/>
          <w:i w:val="0"/>
          <w:iCs w:val="0"/>
          <w:color w:val="000000"/>
          <w:kern w:val="0"/>
          <w:sz w:val="16"/>
          <w:szCs w:val="16"/>
          <w:lang w:eastAsia="zh-CN"/>
        </w:rPr>
        <w:t>，</w:t>
      </w:r>
      <w:r>
        <w:rPr>
          <w:rFonts w:hint="eastAsia" w:ascii="华文细黑" w:hAnsi="华文细黑" w:eastAsia="华文细黑" w:cs="华文细黑"/>
          <w:b w:val="0"/>
          <w:bCs w:val="0"/>
          <w:i w:val="0"/>
          <w:iCs w:val="0"/>
          <w:color w:val="000000"/>
          <w:kern w:val="0"/>
          <w:sz w:val="16"/>
          <w:szCs w:val="16"/>
        </w:rPr>
        <w:t>主要包括姓名、性别、职业、住址、联系方式、</w:t>
      </w:r>
      <w:r>
        <w:rPr>
          <w:rStyle w:val="107"/>
          <w:rFonts w:hint="eastAsia" w:ascii="华文细黑" w:hAnsi="华文细黑" w:eastAsia="华文细黑" w:cs="华文细黑"/>
          <w:b/>
          <w:bCs/>
          <w:kern w:val="0"/>
          <w:sz w:val="16"/>
          <w:szCs w:val="16"/>
        </w:rPr>
        <w:t>Ⅰ类银行账户</w:t>
      </w:r>
      <w:r>
        <w:rPr>
          <w:rStyle w:val="107"/>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val="0"/>
          <w:bCs w:val="0"/>
          <w:i w:val="0"/>
          <w:iCs w:val="0"/>
          <w:color w:val="000000"/>
          <w:kern w:val="0"/>
          <w:sz w:val="16"/>
          <w:szCs w:val="16"/>
        </w:rPr>
        <w:t>以及</w:t>
      </w:r>
      <w:r>
        <w:rPr>
          <w:rStyle w:val="107"/>
          <w:rFonts w:hint="eastAsia" w:ascii="华文细黑" w:hAnsi="华文细黑" w:eastAsia="华文细黑" w:cs="华文细黑"/>
          <w:b/>
          <w:color w:val="000000"/>
          <w:kern w:val="0"/>
          <w:sz w:val="16"/>
          <w:szCs w:val="16"/>
        </w:rPr>
        <w:t>有效身份证件的种类、号码和有效期限</w:t>
      </w:r>
      <w:r>
        <w:rPr>
          <w:rFonts w:hint="eastAsia" w:ascii="华文细黑" w:hAnsi="华文细黑" w:eastAsia="华文细黑" w:cs="华文细黑"/>
          <w:b w:val="0"/>
          <w:bCs w:val="0"/>
          <w:i w:val="0"/>
          <w:iCs w:val="0"/>
          <w:color w:val="000000"/>
          <w:kern w:val="0"/>
          <w:sz w:val="16"/>
          <w:szCs w:val="16"/>
        </w:rPr>
        <w:t>、学历、受益人、实际控制人、</w:t>
      </w:r>
      <w:r>
        <w:rPr>
          <w:rStyle w:val="107"/>
          <w:rFonts w:hint="eastAsia" w:ascii="华文细黑" w:hAnsi="华文细黑" w:eastAsia="华文细黑" w:cs="华文细黑"/>
          <w:b/>
          <w:color w:val="000000"/>
          <w:kern w:val="0"/>
          <w:sz w:val="16"/>
          <w:szCs w:val="16"/>
        </w:rPr>
        <w:t>失信记录</w:t>
      </w:r>
      <w:r>
        <w:rPr>
          <w:rFonts w:hint="eastAsia" w:ascii="华文细黑" w:hAnsi="华文细黑" w:eastAsia="华文细黑" w:cs="华文细黑"/>
          <w:b w:val="0"/>
          <w:bCs w:val="0"/>
          <w:i w:val="0"/>
          <w:iCs w:val="0"/>
          <w:color w:val="000000"/>
          <w:kern w:val="0"/>
          <w:sz w:val="16"/>
          <w:szCs w:val="16"/>
        </w:rPr>
        <w:t>，</w:t>
      </w:r>
      <w:r>
        <w:rPr>
          <w:rFonts w:hint="eastAsia" w:ascii="华文细黑" w:hAnsi="华文细黑" w:eastAsia="华文细黑" w:cs="华文细黑"/>
          <w:b/>
          <w:bCs/>
          <w:i w:val="0"/>
          <w:iCs w:val="0"/>
          <w:color w:val="000000"/>
          <w:kern w:val="0"/>
          <w:sz w:val="16"/>
          <w:szCs w:val="16"/>
        </w:rPr>
        <w:t>协助产品管理人履行客户身份识别义务</w:t>
      </w:r>
      <w:r>
        <w:rPr>
          <w:rFonts w:hint="eastAsia" w:ascii="华文细黑" w:hAnsi="华文细黑" w:eastAsia="华文细黑" w:cs="华文细黑"/>
          <w:b w:val="0"/>
          <w:bCs w:val="0"/>
          <w:i w:val="0"/>
          <w:iCs w:val="0"/>
          <w:color w:val="000000"/>
          <w:kern w:val="0"/>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w:t>
      </w:r>
      <w:r>
        <w:rPr>
          <w:rFonts w:hint="eastAsia" w:ascii="华文细黑" w:hAnsi="华文细黑" w:eastAsia="华文细黑" w:cs="华文细黑"/>
          <w:sz w:val="16"/>
          <w:szCs w:val="16"/>
          <w:lang w:val="en-US" w:eastAsia="zh-CN"/>
        </w:rPr>
        <w:t>保险公司</w:t>
      </w:r>
      <w:r>
        <w:rPr>
          <w:rFonts w:hint="eastAsia" w:ascii="华文细黑" w:hAnsi="华文细黑" w:eastAsia="华文细黑" w:cs="华文细黑"/>
          <w:sz w:val="16"/>
          <w:szCs w:val="16"/>
        </w:rPr>
        <w:t>：</w:t>
      </w:r>
      <w:r>
        <w:rPr>
          <w:rFonts w:hint="eastAsia" w:ascii="华文细黑" w:hAnsi="华文细黑" w:eastAsia="华文细黑" w:cs="华文细黑"/>
          <w:sz w:val="16"/>
          <w:szCs w:val="16"/>
          <w:lang w:val="en-US" w:eastAsia="zh-CN"/>
        </w:rPr>
        <w:t xml:space="preserve"> </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i w:val="0"/>
          <w:iCs w:val="0"/>
          <w:sz w:val="16"/>
          <w:szCs w:val="16"/>
        </w:rPr>
      </w:pPr>
      <w:r>
        <w:rPr>
          <w:rFonts w:hint="eastAsia" w:ascii="华文细黑" w:hAnsi="华文细黑" w:eastAsia="华文细黑" w:cs="华文细黑"/>
          <w:b w:val="0"/>
          <w:bCs/>
          <w:i w:val="0"/>
          <w:iCs w:val="0"/>
          <w:color w:val="000000"/>
          <w:kern w:val="0"/>
          <w:sz w:val="16"/>
          <w:szCs w:val="16"/>
        </w:rPr>
        <w:t>在开展保险兼业代理业务时，根据《中华人民共和国保险法》《保险代理人监管规定》等有关法律、法规和监管规定以及《保险兼业代理合同》，我们将处理您的个人信息，并应将您的</w:t>
      </w:r>
      <w:r>
        <w:rPr>
          <w:rFonts w:hint="eastAsia" w:ascii="华文细黑" w:hAnsi="华文细黑" w:eastAsia="华文细黑" w:cs="华文细黑"/>
          <w:b w:val="0"/>
          <w:bCs/>
          <w:i w:val="0"/>
          <w:iCs w:val="0"/>
          <w:color w:val="000000"/>
          <w:kern w:val="0"/>
          <w:sz w:val="16"/>
          <w:szCs w:val="16"/>
          <w:lang w:val="en-US" w:eastAsia="zh-CN"/>
        </w:rPr>
        <w:t>1.1.2.6中所述的(1)、(3)、(4)、(5)、(6)</w:t>
      </w:r>
      <w:r>
        <w:rPr>
          <w:rFonts w:hint="eastAsia" w:ascii="华文细黑" w:hAnsi="华文细黑" w:eastAsia="华文细黑" w:cs="华文细黑"/>
          <w:b w:val="0"/>
          <w:bCs/>
          <w:i w:val="0"/>
          <w:iCs w:val="0"/>
          <w:color w:val="000000"/>
          <w:kern w:val="0"/>
          <w:sz w:val="16"/>
          <w:szCs w:val="16"/>
        </w:rPr>
        <w:t>提供给保险公司，</w:t>
      </w:r>
      <w:r>
        <w:rPr>
          <w:rFonts w:hint="eastAsia" w:ascii="华文细黑" w:hAnsi="华文细黑" w:eastAsia="华文细黑" w:cs="华文细黑"/>
          <w:b/>
          <w:bCs w:val="0"/>
          <w:i w:val="0"/>
          <w:iCs w:val="0"/>
          <w:color w:val="000000"/>
          <w:kern w:val="0"/>
          <w:sz w:val="16"/>
          <w:szCs w:val="16"/>
        </w:rPr>
        <w:t>以便为您办理保险业务</w:t>
      </w:r>
      <w:r>
        <w:rPr>
          <w:rFonts w:hint="eastAsia" w:ascii="华文细黑" w:hAnsi="华文细黑" w:eastAsia="华文细黑" w:cs="华文细黑"/>
          <w:b w:val="0"/>
          <w:bCs/>
          <w:i w:val="0"/>
          <w:iCs w:val="0"/>
          <w:color w:val="000000"/>
          <w:kern w:val="0"/>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第三方信托公司：</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bCs/>
          <w:sz w:val="16"/>
          <w:szCs w:val="16"/>
        </w:rPr>
        <w:t>在开展</w:t>
      </w:r>
      <w:r>
        <w:rPr>
          <w:rFonts w:hint="eastAsia" w:ascii="华文细黑" w:hAnsi="华文细黑" w:eastAsia="华文细黑" w:cs="华文细黑"/>
          <w:b/>
          <w:bCs/>
          <w:sz w:val="16"/>
          <w:szCs w:val="16"/>
          <w:lang w:val="en-US" w:eastAsia="zh-CN"/>
        </w:rPr>
        <w:t>财富管理服务信托</w:t>
      </w:r>
      <w:r>
        <w:rPr>
          <w:rFonts w:hint="eastAsia" w:ascii="华文细黑" w:hAnsi="华文细黑" w:eastAsia="华文细黑" w:cs="华文细黑"/>
          <w:b/>
          <w:bCs/>
          <w:sz w:val="16"/>
          <w:szCs w:val="16"/>
        </w:rPr>
        <w:t>业务</w:t>
      </w:r>
      <w:r>
        <w:rPr>
          <w:rFonts w:hint="eastAsia" w:ascii="华文细黑" w:hAnsi="华文细黑" w:eastAsia="华文细黑" w:cs="华文细黑"/>
          <w:sz w:val="16"/>
          <w:szCs w:val="16"/>
        </w:rPr>
        <w:t>时，我们将向信托公司提供您、您的配偶（如有）、监察人（如有）、拟追加保单的被保险人及其监护人（如有）及信托受益人的个人信息和资料。</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您的信息包括姓名、性别、出生日期、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、婚姻状况、国籍、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、通讯地址、联系电话、电子邮箱、紧急联系人、紧急联系人电话、职业、所属行业、工作单位及现单位工龄、风险等级评定情况、您购买信托的</w:t>
      </w:r>
      <w:r>
        <w:rPr>
          <w:rStyle w:val="107"/>
          <w:rFonts w:hint="eastAsia" w:ascii="华文细黑" w:hAnsi="华文细黑" w:eastAsia="华文细黑" w:cs="华文细黑"/>
          <w:sz w:val="16"/>
          <w:szCs w:val="16"/>
        </w:rPr>
        <w:t>资金来源信息</w:t>
      </w:r>
      <w:r>
        <w:rPr>
          <w:rFonts w:hint="eastAsia" w:ascii="华文细黑" w:hAnsi="华文细黑" w:eastAsia="华文细黑" w:cs="华文细黑"/>
          <w:sz w:val="16"/>
          <w:szCs w:val="16"/>
        </w:rPr>
        <w:t>；您需要提供的文件包括身份证明（</w:t>
      </w:r>
      <w:r>
        <w:rPr>
          <w:rStyle w:val="107"/>
          <w:rFonts w:hint="eastAsia" w:ascii="华文细黑" w:hAnsi="华文细黑" w:eastAsia="华文细黑" w:cs="华文细黑"/>
          <w:sz w:val="16"/>
          <w:szCs w:val="16"/>
        </w:rPr>
        <w:t>身份证、港澳居民来往内地通行证、台湾居民来往大陆通行证</w:t>
      </w:r>
      <w:r>
        <w:rPr>
          <w:rFonts w:hint="eastAsia" w:ascii="华文细黑" w:hAnsi="华文细黑" w:eastAsia="华文细黑" w:cs="华文细黑"/>
          <w:sz w:val="16"/>
          <w:szCs w:val="16"/>
        </w:rPr>
        <w:t>）、婚姻状况证明（包括</w:t>
      </w:r>
      <w:r>
        <w:rPr>
          <w:rStyle w:val="107"/>
          <w:rFonts w:hint="eastAsia" w:ascii="华文细黑" w:hAnsi="华文细黑" w:eastAsia="华文细黑" w:cs="华文细黑"/>
          <w:sz w:val="16"/>
          <w:szCs w:val="16"/>
        </w:rPr>
        <w:t>户口本、结婚证、离婚证及丧偶证明</w:t>
      </w:r>
      <w:r>
        <w:rPr>
          <w:rFonts w:hint="eastAsia" w:ascii="华文细黑" w:hAnsi="华文细黑" w:eastAsia="华文细黑" w:cs="华文细黑"/>
          <w:sz w:val="16"/>
          <w:szCs w:val="16"/>
        </w:rPr>
        <w:t>）、您与配偶的财产证明（</w:t>
      </w:r>
      <w:r>
        <w:rPr>
          <w:rStyle w:val="107"/>
          <w:rFonts w:hint="eastAsia" w:ascii="华文细黑" w:hAnsi="华文细黑" w:eastAsia="华文细黑" w:cs="华文细黑"/>
          <w:sz w:val="16"/>
          <w:szCs w:val="16"/>
        </w:rPr>
        <w:t>经公证的夫妻财产份额协议、法院判决书</w:t>
      </w:r>
      <w:r>
        <w:rPr>
          <w:rFonts w:hint="eastAsia" w:ascii="华文细黑" w:hAnsi="华文细黑" w:eastAsia="华文细黑" w:cs="华文细黑"/>
          <w:sz w:val="16"/>
          <w:szCs w:val="16"/>
        </w:rPr>
        <w:t>）、您拟追加保单的基本信息（保险公司、保单号）、您拟追加保单被保险人及其监护人的基本信息（包括：姓名、</w:t>
      </w:r>
      <w:r>
        <w:rPr>
          <w:rStyle w:val="107"/>
          <w:rFonts w:hint="eastAsia" w:ascii="华文细黑" w:hAnsi="华文细黑" w:eastAsia="华文细黑" w:cs="华文细黑"/>
          <w:sz w:val="16"/>
          <w:szCs w:val="16"/>
        </w:rPr>
        <w:t>证件类型、证件号码</w:t>
      </w:r>
      <w:r>
        <w:rPr>
          <w:rFonts w:hint="eastAsia" w:ascii="华文细黑" w:hAnsi="华文细黑" w:eastAsia="华文细黑" w:cs="华文细黑"/>
          <w:sz w:val="16"/>
          <w:szCs w:val="16"/>
        </w:rPr>
        <w:t>、出生日期）、您的</w:t>
      </w:r>
      <w:r>
        <w:rPr>
          <w:rStyle w:val="107"/>
          <w:rFonts w:hint="eastAsia" w:ascii="华文细黑" w:hAnsi="华文细黑" w:eastAsia="华文细黑" w:cs="华文细黑"/>
          <w:sz w:val="16"/>
          <w:szCs w:val="16"/>
        </w:rPr>
        <w:t>社会身份证明</w:t>
      </w:r>
      <w:r>
        <w:rPr>
          <w:rFonts w:hint="eastAsia" w:ascii="华文细黑" w:hAnsi="华文细黑" w:eastAsia="华文细黑" w:cs="华文细黑"/>
          <w:sz w:val="16"/>
          <w:szCs w:val="16"/>
        </w:rPr>
        <w:t>, 您填写的委托人意向表、追加信托财产申请书、信托期限变更申请书、受益人信托利益分配账户变更申请表、家庭应急金申领表、受益人特殊分配申领表、配偶信息变更申请表、受益人变更申请表、受益人分配方案变更申请表、投资方案变更申请表、保单追加申请表提交至信托公司，以供达成业务。</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您配偶（如有）的信息包括姓名、性别、出生日期、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、国籍、通讯地址、联系电话、职业、所属行业、工作单位及现单位工龄；您配偶（如有）需要提供的文件包括身份证明（</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监察人（如有）的信息包括与您的关系、姓名、性别、出生日期、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、通讯地址、联系电话；监察人（如有）需要提供的文件包括身份证明（</w:t>
      </w:r>
      <w:r>
        <w:rPr>
          <w:rStyle w:val="107"/>
          <w:rFonts w:hint="eastAsia" w:ascii="华文细黑" w:hAnsi="华文细黑" w:eastAsia="华文细黑" w:cs="华文细黑"/>
          <w:sz w:val="16"/>
          <w:szCs w:val="16"/>
        </w:rPr>
        <w:t>身份证、外籍护照、港澳居民来往内地通行证、台湾居民来往大陆通行证及香港居民身份证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信托受益人的信息包括与您的关系、姓名、性别、出生日期、</w:t>
      </w:r>
      <w:r>
        <w:rPr>
          <w:rStyle w:val="107"/>
          <w:rFonts w:hint="eastAsia" w:ascii="华文细黑" w:hAnsi="华文细黑" w:eastAsia="华文细黑" w:cs="华文细黑"/>
          <w:sz w:val="16"/>
          <w:szCs w:val="16"/>
        </w:rPr>
        <w:t>证件类型、证件号码、证件有效期</w:t>
      </w:r>
      <w:r>
        <w:rPr>
          <w:rFonts w:hint="eastAsia" w:ascii="华文细黑" w:hAnsi="华文细黑" w:eastAsia="华文细黑" w:cs="华文细黑"/>
          <w:sz w:val="16"/>
          <w:szCs w:val="16"/>
        </w:rPr>
        <w:t>、国籍、</w:t>
      </w:r>
      <w:r>
        <w:rPr>
          <w:rStyle w:val="107"/>
          <w:rFonts w:hint="eastAsia" w:ascii="华文细黑" w:hAnsi="华文细黑" w:eastAsia="华文细黑" w:cs="华文细黑"/>
          <w:sz w:val="16"/>
          <w:szCs w:val="16"/>
        </w:rPr>
        <w:t>个人税收居民身份</w:t>
      </w:r>
      <w:r>
        <w:rPr>
          <w:rFonts w:hint="eastAsia" w:ascii="华文细黑" w:hAnsi="华文细黑" w:eastAsia="华文细黑" w:cs="华文细黑"/>
          <w:sz w:val="16"/>
          <w:szCs w:val="16"/>
        </w:rPr>
        <w:t>、通讯地址、联系电话、紧急联系人、紧急联系人电话、职业、所属行业、工作单位及现单位工龄、账户开立情况、账户名称、开户银行、</w:t>
      </w:r>
      <w:r>
        <w:rPr>
          <w:rStyle w:val="107"/>
          <w:rFonts w:hint="eastAsia" w:ascii="华文细黑" w:hAnsi="华文细黑" w:eastAsia="华文细黑" w:cs="华文细黑"/>
          <w:sz w:val="16"/>
          <w:szCs w:val="16"/>
        </w:rPr>
        <w:t>银行账（卡）号</w:t>
      </w:r>
      <w:r>
        <w:rPr>
          <w:rFonts w:hint="eastAsia" w:ascii="华文细黑" w:hAnsi="华文细黑" w:eastAsia="华文细黑" w:cs="华文细黑"/>
          <w:sz w:val="16"/>
          <w:szCs w:val="16"/>
        </w:rPr>
        <w:t>；信托受益人需要提供的文件包括身份证明（包括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）、与您的关系证明（包括</w:t>
      </w:r>
      <w:r>
        <w:rPr>
          <w:rStyle w:val="107"/>
          <w:rFonts w:hint="eastAsia" w:ascii="华文细黑" w:hAnsi="华文细黑" w:eastAsia="华文细黑" w:cs="华文细黑"/>
          <w:sz w:val="16"/>
          <w:szCs w:val="16"/>
        </w:rPr>
        <w:t>户口本、结婚证、出生证明</w:t>
      </w:r>
      <w:r>
        <w:rPr>
          <w:rFonts w:hint="eastAsia" w:ascii="华文细黑" w:hAnsi="华文细黑" w:eastAsia="华文细黑" w:cs="华文细黑"/>
          <w:sz w:val="16"/>
          <w:szCs w:val="16"/>
        </w:rPr>
        <w:t>、亲子鉴定、公安机关开具的关系证明文件、经过公证机关公证的关系证明书）、信托利益分配账户信息（如有）（包括</w:t>
      </w:r>
      <w:r>
        <w:rPr>
          <w:rStyle w:val="107"/>
          <w:rFonts w:hint="eastAsia" w:ascii="华文细黑" w:hAnsi="华文细黑" w:eastAsia="华文细黑" w:cs="华文细黑"/>
          <w:sz w:val="16"/>
          <w:szCs w:val="16"/>
        </w:rPr>
        <w:t>银行卡、卡/账号</w:t>
      </w:r>
      <w:r>
        <w:rPr>
          <w:rFonts w:hint="eastAsia" w:ascii="华文细黑" w:hAnsi="华文细黑" w:eastAsia="华文细黑" w:cs="华文细黑"/>
          <w:sz w:val="16"/>
          <w:szCs w:val="16"/>
        </w:rPr>
        <w:t>、户名、开户行）、</w:t>
      </w:r>
      <w:r>
        <w:rPr>
          <w:rStyle w:val="107"/>
          <w:rFonts w:hint="eastAsia" w:ascii="华文细黑" w:hAnsi="华文细黑" w:eastAsia="华文细黑" w:cs="华文细黑"/>
          <w:sz w:val="16"/>
          <w:szCs w:val="16"/>
        </w:rPr>
        <w:t>个人客户税收声明文件</w:t>
      </w:r>
      <w:r>
        <w:rPr>
          <w:rFonts w:hint="eastAsia" w:ascii="华文细黑" w:hAnsi="华文细黑" w:eastAsia="华文细黑" w:cs="华文细黑"/>
          <w:sz w:val="16"/>
          <w:szCs w:val="16"/>
        </w:rPr>
        <w:t>、信托受益人申请信托利益分配信息资料（包括受益人身份证明（包括</w:t>
      </w:r>
      <w:r>
        <w:rPr>
          <w:rStyle w:val="107"/>
          <w:rFonts w:hint="eastAsia" w:ascii="华文细黑" w:hAnsi="华文细黑" w:eastAsia="华文细黑" w:cs="华文细黑"/>
          <w:sz w:val="16"/>
          <w:szCs w:val="16"/>
        </w:rPr>
        <w:t>身份证、户口本、外籍护照、港澳居民来往内地通行证、台湾居民来往大陆通行证及香港居民身份证</w:t>
      </w:r>
      <w:r>
        <w:rPr>
          <w:rFonts w:hint="eastAsia" w:ascii="华文细黑" w:hAnsi="华文细黑" w:eastAsia="华文细黑" w:cs="华文细黑"/>
          <w:sz w:val="16"/>
          <w:szCs w:val="16"/>
        </w:rPr>
        <w:t>）、受益人学历证明（包括高中毕业证书、国内院校学历证、国内院校学位证、《教育部学历证书电子注册备案表》、国外院校学位证书、教育部留学服务中心出具的《国外学历学位认证书》、港澳台院校学位证书、教育部留学服务中心出具的《港澳台学历学位认证书》、受益人学费缴款凭证、受益人有效学籍证明、受益人有效在读证明、受益人婚姻证明（包括</w:t>
      </w:r>
      <w:r>
        <w:rPr>
          <w:rStyle w:val="107"/>
          <w:rFonts w:hint="eastAsia" w:ascii="华文细黑" w:hAnsi="华文细黑" w:eastAsia="华文细黑" w:cs="华文细黑"/>
          <w:sz w:val="16"/>
          <w:szCs w:val="16"/>
        </w:rPr>
        <w:t>结婚证、离婚证、户口本</w:t>
      </w:r>
      <w:r>
        <w:rPr>
          <w:rFonts w:hint="eastAsia" w:ascii="华文细黑" w:hAnsi="华文细黑" w:eastAsia="华文细黑" w:cs="华文细黑"/>
          <w:sz w:val="16"/>
          <w:szCs w:val="16"/>
        </w:rPr>
        <w:t>）、生育证明（包括</w:t>
      </w:r>
      <w:r>
        <w:rPr>
          <w:rStyle w:val="107"/>
          <w:rFonts w:hint="eastAsia" w:ascii="华文细黑" w:hAnsi="华文细黑" w:eastAsia="华文细黑" w:cs="华文细黑"/>
          <w:sz w:val="16"/>
          <w:szCs w:val="16"/>
        </w:rPr>
        <w:t>出生证明、户口本</w:t>
      </w:r>
      <w:r>
        <w:rPr>
          <w:rFonts w:hint="eastAsia" w:ascii="华文细黑" w:hAnsi="华文细黑" w:eastAsia="华文细黑" w:cs="华文细黑"/>
          <w:sz w:val="16"/>
          <w:szCs w:val="16"/>
        </w:rPr>
        <w:t>、亲子鉴定、经公安机关开具的关系证明文件）、受益人创业证明（包括受益人创业主体设立营业执照、公司章程、合伙协议、</w:t>
      </w:r>
      <w:r>
        <w:rPr>
          <w:rStyle w:val="107"/>
          <w:rFonts w:hint="eastAsia" w:ascii="华文细黑" w:hAnsi="华文细黑" w:eastAsia="华文细黑" w:cs="华文细黑"/>
          <w:sz w:val="16"/>
          <w:szCs w:val="16"/>
        </w:rPr>
        <w:t>出资证明</w:t>
      </w:r>
      <w:r>
        <w:rPr>
          <w:rFonts w:hint="eastAsia" w:ascii="华文细黑" w:hAnsi="华文细黑" w:eastAsia="华文细黑" w:cs="华文细黑"/>
          <w:sz w:val="16"/>
          <w:szCs w:val="16"/>
        </w:rPr>
        <w:t>、商业计划书）、受益人工作证明、消费证明(包括</w:t>
      </w:r>
      <w:r>
        <w:rPr>
          <w:rStyle w:val="107"/>
          <w:rFonts w:hint="eastAsia" w:ascii="华文细黑" w:hAnsi="华文细黑" w:eastAsia="华文细黑" w:cs="华文细黑"/>
          <w:sz w:val="16"/>
          <w:szCs w:val="16"/>
        </w:rPr>
        <w:t>商品房买卖合同、商品房买卖发票、商品房房屋产权证明、机动车买卖合同/认购书</w:t>
      </w:r>
      <w:r>
        <w:rPr>
          <w:rFonts w:hint="eastAsia" w:ascii="华文细黑" w:hAnsi="华文细黑" w:eastAsia="华文细黑" w:cs="华文细黑"/>
          <w:sz w:val="16"/>
          <w:szCs w:val="16"/>
        </w:rPr>
        <w:t>)、受益人因拥有或交易房产而由税务机构或其他相关部门出具的</w:t>
      </w:r>
      <w:r>
        <w:rPr>
          <w:rStyle w:val="107"/>
          <w:rFonts w:hint="eastAsia" w:ascii="华文细黑" w:hAnsi="华文细黑" w:eastAsia="华文细黑" w:cs="华文细黑"/>
          <w:sz w:val="16"/>
          <w:szCs w:val="16"/>
        </w:rPr>
        <w:t>房产税催缴凭证或其他缴税证明</w:t>
      </w:r>
      <w:r>
        <w:rPr>
          <w:rFonts w:hint="eastAsia" w:ascii="华文细黑" w:hAnsi="华文细黑" w:eastAsia="华文细黑" w:cs="华文细黑"/>
          <w:sz w:val="16"/>
          <w:szCs w:val="16"/>
        </w:rPr>
        <w:t>、受益人因其旅行所支付的</w:t>
      </w:r>
      <w:r>
        <w:rPr>
          <w:rStyle w:val="107"/>
          <w:rFonts w:hint="eastAsia" w:ascii="华文细黑" w:hAnsi="华文细黑" w:eastAsia="华文细黑" w:cs="华文细黑"/>
          <w:sz w:val="16"/>
          <w:szCs w:val="16"/>
        </w:rPr>
        <w:t>交通费及住宿费发票或其他旅行凭证</w:t>
      </w:r>
      <w:r>
        <w:rPr>
          <w:rFonts w:hint="eastAsia" w:ascii="华文细黑" w:hAnsi="华文细黑" w:eastAsia="华文细黑" w:cs="华文细黑"/>
          <w:sz w:val="16"/>
          <w:szCs w:val="16"/>
        </w:rPr>
        <w:t>、受益人伤残证明（包括由</w:t>
      </w:r>
      <w:r>
        <w:rPr>
          <w:rStyle w:val="107"/>
          <w:rFonts w:hint="eastAsia" w:ascii="华文细黑" w:hAnsi="华文细黑" w:eastAsia="华文细黑" w:cs="华文细黑"/>
          <w:sz w:val="16"/>
          <w:szCs w:val="16"/>
        </w:rPr>
        <w:t>劳动能力鉴定部门/医疗机构出具的鉴定证明</w:t>
      </w:r>
      <w:r>
        <w:rPr>
          <w:rFonts w:hint="eastAsia" w:ascii="华文细黑" w:hAnsi="华文细黑" w:eastAsia="华文细黑" w:cs="华文细黑"/>
          <w:sz w:val="16"/>
          <w:szCs w:val="16"/>
        </w:rPr>
        <w:t>）、受益人医疗证明（包括医院开具的</w:t>
      </w:r>
      <w:r>
        <w:rPr>
          <w:rStyle w:val="107"/>
          <w:rFonts w:hint="eastAsia" w:ascii="华文细黑" w:hAnsi="华文细黑" w:eastAsia="华文细黑" w:cs="华文细黑"/>
          <w:sz w:val="16"/>
          <w:szCs w:val="16"/>
        </w:rPr>
        <w:t>重大疾病病例报告</w:t>
      </w:r>
      <w:r>
        <w:rPr>
          <w:rFonts w:hint="eastAsia" w:ascii="华文细黑" w:hAnsi="华文细黑" w:eastAsia="华文细黑" w:cs="华文细黑"/>
          <w:sz w:val="16"/>
          <w:szCs w:val="16"/>
        </w:rPr>
        <w:t>）、受益人自身作为投保人的有效的《保险合同》、受益人因继承遗产或接受遗赠而由税务机构或其他相关部门出具的</w:t>
      </w:r>
      <w:r>
        <w:rPr>
          <w:rStyle w:val="107"/>
          <w:rFonts w:hint="eastAsia" w:ascii="华文细黑" w:hAnsi="华文细黑" w:eastAsia="华文细黑" w:cs="华文细黑"/>
          <w:sz w:val="16"/>
          <w:szCs w:val="16"/>
        </w:rPr>
        <w:t>税费催缴凭证或其他缴税材料</w:t>
      </w:r>
      <w:r>
        <w:rPr>
          <w:rFonts w:hint="eastAsia" w:ascii="华文细黑" w:hAnsi="华文细黑" w:eastAsia="华文细黑" w:cs="华文细黑"/>
          <w:sz w:val="16"/>
          <w:szCs w:val="16"/>
        </w:rPr>
        <w:t>。</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val="0"/>
          <w:bCs w:val="0"/>
          <w:i w:val="0"/>
          <w:iCs w:val="0"/>
          <w:color w:val="000000"/>
          <w:kern w:val="2"/>
          <w:sz w:val="16"/>
          <w:szCs w:val="16"/>
        </w:rPr>
        <w:t>当</w:t>
      </w:r>
      <w:r>
        <w:rPr>
          <w:rFonts w:hint="eastAsia" w:ascii="华文细黑" w:hAnsi="华文细黑" w:eastAsia="华文细黑" w:cs="华文细黑"/>
          <w:b w:val="0"/>
          <w:bCs w:val="0"/>
          <w:i w:val="0"/>
          <w:iCs w:val="0"/>
          <w:color w:val="000000"/>
          <w:kern w:val="2"/>
          <w:sz w:val="16"/>
          <w:szCs w:val="16"/>
          <w:lang w:val="en-US" w:eastAsia="zh-CN"/>
        </w:rPr>
        <w:t>您通过</w:t>
      </w:r>
      <w:r>
        <w:rPr>
          <w:rFonts w:hint="eastAsia" w:ascii="华文细黑" w:hAnsi="华文细黑" w:eastAsia="华文细黑" w:cs="华文细黑"/>
          <w:b w:val="0"/>
          <w:bCs w:val="0"/>
          <w:i w:val="0"/>
          <w:iCs w:val="0"/>
          <w:color w:val="000000"/>
          <w:kern w:val="2"/>
          <w:sz w:val="16"/>
          <w:szCs w:val="16"/>
        </w:rPr>
        <w:t>中信证券服务</w:t>
      </w:r>
      <w:r>
        <w:rPr>
          <w:rFonts w:hint="eastAsia" w:ascii="华文细黑" w:hAnsi="华文细黑" w:eastAsia="华文细黑" w:cs="华文细黑"/>
          <w:b w:val="0"/>
          <w:bCs w:val="0"/>
          <w:i w:val="0"/>
          <w:iCs w:val="0"/>
          <w:color w:val="000000"/>
          <w:kern w:val="2"/>
          <w:sz w:val="16"/>
          <w:szCs w:val="16"/>
          <w:lang w:val="en-US" w:eastAsia="zh-CN"/>
        </w:rPr>
        <w:t>平台</w:t>
      </w:r>
      <w:r>
        <w:rPr>
          <w:rFonts w:hint="eastAsia" w:ascii="华文细黑" w:hAnsi="华文细黑" w:eastAsia="华文细黑" w:cs="华文细黑"/>
          <w:b w:val="0"/>
          <w:bCs w:val="0"/>
          <w:i w:val="0"/>
          <w:iCs w:val="0"/>
          <w:color w:val="000000"/>
          <w:kern w:val="2"/>
          <w:sz w:val="16"/>
          <w:szCs w:val="16"/>
        </w:rPr>
        <w:t>进行</w:t>
      </w:r>
      <w:r>
        <w:rPr>
          <w:rFonts w:hint="eastAsia" w:ascii="华文细黑" w:hAnsi="华文细黑" w:eastAsia="华文细黑" w:cs="华文细黑"/>
          <w:b w:val="0"/>
          <w:bCs w:val="0"/>
          <w:i w:val="0"/>
          <w:iCs w:val="0"/>
          <w:color w:val="000000"/>
          <w:kern w:val="2"/>
          <w:sz w:val="16"/>
          <w:szCs w:val="16"/>
          <w:lang w:val="en-US" w:eastAsia="zh-CN"/>
        </w:rPr>
        <w:t>财富管理服务信托</w:t>
      </w:r>
      <w:r>
        <w:rPr>
          <w:rFonts w:hint="eastAsia" w:ascii="华文细黑" w:hAnsi="华文细黑" w:eastAsia="华文细黑" w:cs="华文细黑"/>
          <w:b w:val="0"/>
          <w:bCs w:val="0"/>
          <w:i w:val="0"/>
          <w:iCs w:val="0"/>
          <w:color w:val="000000"/>
          <w:kern w:val="2"/>
          <w:sz w:val="16"/>
          <w:szCs w:val="16"/>
        </w:rPr>
        <w:t>产品认购、配偶变更、监察人变更、受益人变更、受益人分配方案变更、投资标的变更、受益人信托利益分配账户变更、保单追加时，设置有视频见证环节，</w:t>
      </w:r>
      <w:r>
        <w:rPr>
          <w:rFonts w:hint="eastAsia" w:ascii="华文细黑" w:hAnsi="华文细黑" w:eastAsia="华文细黑" w:cs="华文细黑"/>
          <w:b/>
          <w:bCs/>
          <w:i w:val="0"/>
          <w:iCs w:val="0"/>
          <w:color w:val="000000"/>
          <w:kern w:val="2"/>
          <w:sz w:val="16"/>
          <w:szCs w:val="16"/>
        </w:rPr>
        <w:t>以方便客服见证人员与您进行视频通话</w:t>
      </w:r>
      <w:r>
        <w:rPr>
          <w:rFonts w:hint="eastAsia" w:ascii="华文细黑" w:hAnsi="华文细黑" w:eastAsia="华文细黑" w:cs="华文细黑"/>
          <w:b w:val="0"/>
          <w:bCs w:val="0"/>
          <w:i w:val="0"/>
          <w:iCs w:val="0"/>
          <w:color w:val="000000"/>
          <w:kern w:val="2"/>
          <w:sz w:val="16"/>
          <w:szCs w:val="16"/>
          <w:lang w:eastAsia="zh-CN"/>
        </w:rPr>
        <w:t>；</w:t>
      </w:r>
      <w:r>
        <w:rPr>
          <w:rFonts w:hint="eastAsia" w:ascii="华文细黑" w:hAnsi="华文细黑" w:eastAsia="华文细黑" w:cs="华文细黑"/>
          <w:b w:val="0"/>
          <w:bCs w:val="0"/>
          <w:i w:val="0"/>
          <w:iCs w:val="0"/>
          <w:color w:val="000000"/>
          <w:kern w:val="2"/>
          <w:sz w:val="16"/>
          <w:szCs w:val="16"/>
          <w:lang w:val="en-US" w:eastAsia="zh-CN"/>
        </w:rPr>
        <w:t>该</w:t>
      </w:r>
      <w:r>
        <w:rPr>
          <w:rFonts w:hint="eastAsia" w:ascii="华文细黑" w:hAnsi="华文细黑" w:eastAsia="华文细黑" w:cs="华文细黑"/>
          <w:b w:val="0"/>
          <w:bCs w:val="0"/>
          <w:i w:val="0"/>
          <w:iCs w:val="0"/>
          <w:color w:val="000000"/>
          <w:kern w:val="2"/>
          <w:sz w:val="16"/>
          <w:szCs w:val="16"/>
        </w:rPr>
        <w:t>环节</w:t>
      </w:r>
      <w:r>
        <w:rPr>
          <w:rFonts w:hint="eastAsia" w:ascii="华文细黑" w:hAnsi="华文细黑" w:eastAsia="华文细黑" w:cs="华文细黑"/>
          <w:b w:val="0"/>
          <w:bCs w:val="0"/>
          <w:i w:val="0"/>
          <w:iCs w:val="0"/>
          <w:color w:val="000000"/>
          <w:kern w:val="2"/>
          <w:sz w:val="16"/>
          <w:szCs w:val="16"/>
          <w:lang w:val="en-US" w:eastAsia="zh-CN"/>
        </w:rPr>
        <w:t>还将</w:t>
      </w:r>
      <w:r>
        <w:rPr>
          <w:rFonts w:hint="eastAsia" w:ascii="华文细黑" w:hAnsi="华文细黑" w:eastAsia="华文细黑" w:cs="华文细黑"/>
          <w:b w:val="0"/>
          <w:bCs w:val="0"/>
          <w:i w:val="0"/>
          <w:iCs w:val="0"/>
          <w:color w:val="000000"/>
          <w:kern w:val="2"/>
          <w:sz w:val="16"/>
          <w:szCs w:val="16"/>
        </w:rPr>
        <w:t>收集记录您及您的配偶、监察人、您拟追加保单被保险人及其监护人的</w:t>
      </w:r>
      <w:r>
        <w:rPr>
          <w:rStyle w:val="107"/>
          <w:rFonts w:hint="eastAsia" w:ascii="华文细黑" w:hAnsi="华文细黑" w:eastAsia="华文细黑" w:cs="华文细黑"/>
          <w:b/>
          <w:bCs/>
          <w:color w:val="000000"/>
          <w:kern w:val="2"/>
          <w:sz w:val="16"/>
          <w:szCs w:val="16"/>
        </w:rPr>
        <w:t>生物识别信息（包括人脸识别信息、录音录像）</w:t>
      </w:r>
      <w:r>
        <w:rPr>
          <w:rStyle w:val="107"/>
          <w:rFonts w:hint="eastAsia" w:ascii="华文细黑" w:hAnsi="华文细黑" w:eastAsia="华文细黑" w:cs="华文细黑"/>
          <w:sz w:val="16"/>
          <w:szCs w:val="16"/>
          <w:lang w:eastAsia="zh-CN"/>
        </w:rPr>
        <w:t>，</w:t>
      </w:r>
      <w:r>
        <w:rPr>
          <w:rStyle w:val="107"/>
          <w:rFonts w:hint="eastAsia" w:ascii="华文细黑" w:hAnsi="华文细黑" w:eastAsia="华文细黑" w:cs="华文细黑"/>
          <w:b w:val="0"/>
          <w:bCs w:val="0"/>
          <w:i w:val="0"/>
          <w:iCs w:val="0"/>
          <w:sz w:val="16"/>
          <w:szCs w:val="16"/>
          <w:lang w:val="en-US" w:eastAsia="zh-CN"/>
        </w:rPr>
        <w:t>该信息也将</w:t>
      </w:r>
      <w:r>
        <w:rPr>
          <w:rFonts w:hint="eastAsia" w:ascii="华文细黑" w:hAnsi="华文细黑" w:eastAsia="华文细黑" w:cs="华文细黑"/>
          <w:b/>
          <w:bCs/>
          <w:i w:val="0"/>
          <w:iCs w:val="0"/>
          <w:color w:val="000000"/>
          <w:kern w:val="2"/>
          <w:sz w:val="16"/>
          <w:szCs w:val="16"/>
        </w:rPr>
        <w:t>用于向证通股份有限公司和公安机关进行身份验证，以确定系使用本人的身份证件进行的业务办理操作</w:t>
      </w:r>
      <w:r>
        <w:rPr>
          <w:rFonts w:hint="eastAsia" w:ascii="华文细黑" w:hAnsi="华文细黑" w:eastAsia="华文细黑" w:cs="华文细黑"/>
          <w:b w:val="0"/>
          <w:bCs w:val="0"/>
          <w:i w:val="0"/>
          <w:iCs w:val="0"/>
          <w:color w:val="000000"/>
          <w:kern w:val="2"/>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第三方SDK合作伙伴</w:t>
      </w:r>
      <w:r>
        <w:rPr>
          <w:rFonts w:hint="eastAsia" w:ascii="华文细黑" w:hAnsi="华文细黑" w:eastAsia="华文细黑" w:cs="华文细黑"/>
          <w:sz w:val="16"/>
          <w:szCs w:val="16"/>
          <w:lang w:eastAsia="zh-CN"/>
        </w:rPr>
        <w:t>：</w:t>
      </w:r>
    </w:p>
    <w:p>
      <w:pPr>
        <w:pStyle w:val="105"/>
        <w:pageBreakBefore w:val="0"/>
        <w:widowControl/>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关于第三方SDK合作伙伴的身份、收集个人信息的目的、方式、范围情况，请您详细参见</w:t>
      </w:r>
      <w:r>
        <w:rPr>
          <w:rFonts w:hint="eastAsia" w:ascii="华文细黑" w:hAnsi="华文细黑" w:eastAsia="华文细黑" w:cs="华文细黑"/>
          <w:sz w:val="16"/>
          <w:szCs w:val="16"/>
          <w:lang w:val="en-US" w:eastAsia="zh-CN"/>
        </w:rPr>
        <w:t xml:space="preserve"> </w:t>
      </w:r>
      <w:r>
        <w:rPr>
          <w:rFonts w:hint="eastAsia" w:ascii="华文细黑" w:hAnsi="华文细黑" w:eastAsia="华文细黑" w:cs="华文细黑"/>
          <w:b/>
          <w:bCs/>
          <w:sz w:val="16"/>
          <w:szCs w:val="16"/>
          <w:u w:val="single"/>
        </w:rPr>
        <w:t>附录2</w:t>
      </w:r>
      <w:r>
        <w:rPr>
          <w:rFonts w:hint="eastAsia" w:ascii="华文细黑" w:hAnsi="华文细黑" w:eastAsia="华文细黑" w:cs="华文细黑"/>
          <w:sz w:val="16"/>
          <w:szCs w:val="16"/>
        </w:rPr>
        <w:t>。</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rPr>
        <w:t>第三方登录</w:t>
      </w:r>
      <w:r>
        <w:rPr>
          <w:rFonts w:hint="eastAsia" w:ascii="华文细黑" w:hAnsi="华文细黑" w:eastAsia="华文细黑" w:cs="华文细黑"/>
          <w:sz w:val="16"/>
          <w:szCs w:val="16"/>
          <w:lang w:eastAsia="zh-CN"/>
        </w:rPr>
        <w:t>：</w:t>
      </w:r>
    </w:p>
    <w:p>
      <w:pPr>
        <w:pageBreakBefore w:val="0"/>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为了让您能够方便、快捷地使用第三方网站，您可以选择使用信e投APP、特定链接或安装工具包登录名快捷登录第三方网站。第三方网站</w:t>
      </w:r>
      <w:r>
        <w:rPr>
          <w:rFonts w:hint="eastAsia" w:ascii="华文细黑" w:hAnsi="华文细黑" w:eastAsia="华文细黑" w:cs="华文细黑"/>
          <w:sz w:val="16"/>
          <w:szCs w:val="16"/>
          <w:lang w:val="en-US" w:eastAsia="zh-CN"/>
        </w:rPr>
        <w:t>如</w:t>
      </w:r>
      <w:r>
        <w:rPr>
          <w:rFonts w:hint="eastAsia" w:ascii="华文细黑" w:hAnsi="华文细黑" w:eastAsia="华文细黑" w:cs="华文细黑"/>
          <w:sz w:val="16"/>
          <w:szCs w:val="16"/>
        </w:rPr>
        <w:t>有单独的隐私保护规则，在授权我们向第三方提供您的信息之前，建议您仔细查看，做出您认为适当的选择。</w:t>
      </w:r>
    </w:p>
    <w:p>
      <w:pPr>
        <w:widowControl/>
        <w:numPr>
          <w:ilvl w:val="0"/>
          <w:numId w:val="33"/>
        </w:numPr>
        <w:spacing w:before="156" w:beforeLines="50" w:after="156" w:afterLines="50" w:line="400" w:lineRule="exact"/>
        <w:ind w:left="425" w:leftChars="0" w:hanging="425" w:firstLineChars="0"/>
        <w:jc w:val="both"/>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第三方开发商：</w:t>
      </w:r>
    </w:p>
    <w:p>
      <w:pPr>
        <w:pStyle w:val="105"/>
        <w:pageBreakBefore w:val="0"/>
        <w:numPr>
          <w:ilvl w:val="0"/>
          <w:numId w:val="0"/>
        </w:numPr>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我们在构建大数据平台或进行风险控制模型测试等系统建设时，需要进行系统测试、客户数据分析等，我们</w:t>
      </w:r>
      <w:r>
        <w:rPr>
          <w:rFonts w:hint="eastAsia" w:ascii="华文细黑" w:hAnsi="华文细黑" w:eastAsia="华文细黑" w:cs="华文细黑"/>
          <w:sz w:val="16"/>
          <w:szCs w:val="16"/>
          <w:lang w:val="en-US" w:eastAsia="zh-CN"/>
        </w:rPr>
        <w:t>将根据</w:t>
      </w:r>
      <w:r>
        <w:rPr>
          <w:rFonts w:hint="eastAsia" w:ascii="华文细黑" w:hAnsi="华文细黑" w:eastAsia="华文细黑" w:cs="华文细黑"/>
          <w:sz w:val="16"/>
          <w:szCs w:val="16"/>
        </w:rPr>
        <w:t>需要向对应系统开发商提供您的个人信息，为保护您的个人信息，我们将与开发商签署保密协议要求开发商保障您的个人信息安全</w:t>
      </w:r>
      <w:r>
        <w:rPr>
          <w:rFonts w:hint="eastAsia" w:ascii="华文细黑" w:hAnsi="华文细黑" w:eastAsia="华文细黑" w:cs="华文细黑"/>
          <w:sz w:val="16"/>
          <w:szCs w:val="16"/>
          <w:lang w:eastAsia="zh-CN"/>
        </w:rPr>
        <w:t>。</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327" w:name="_Toc7797"/>
      <w:bookmarkStart w:id="328" w:name="_Toc28320"/>
      <w:bookmarkStart w:id="329" w:name="_Toc7114"/>
      <w:bookmarkStart w:id="330" w:name="_Toc15498"/>
      <w:r>
        <w:rPr>
          <w:rFonts w:hint="eastAsia" w:ascii="华文细黑" w:hAnsi="华文细黑" w:eastAsia="华文细黑" w:cs="华文细黑"/>
          <w:b/>
          <w:kern w:val="2"/>
          <w:sz w:val="16"/>
          <w:szCs w:val="16"/>
          <w:lang w:val="en-US" w:eastAsia="zh-CN" w:bidi="ar-SA"/>
        </w:rPr>
        <w:t>转让</w:t>
      </w:r>
      <w:bookmarkEnd w:id="327"/>
      <w:bookmarkEnd w:id="328"/>
      <w:bookmarkEnd w:id="329"/>
      <w:bookmarkEnd w:id="330"/>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color w:val="000000"/>
          <w:kern w:val="0"/>
          <w:sz w:val="16"/>
          <w:szCs w:val="16"/>
        </w:rPr>
        <w:t>在涉及资产转让、收购、兼并、重组或破产清算时，如涉及到个人信息向相关机关提供您的个人信息，我们会向您告知有关情况，并要求新的持有您个人信息的相关机关继续受本保护协议的约束。如变更个人信息使用目的时，我们将要求相关机关重新取得您的明确同意。我们原则上不会将您的个人信息转让给任何公司、组织和个人，但以下情况除外：</w:t>
      </w:r>
    </w:p>
    <w:p>
      <w:pPr>
        <w:pageBreakBefore w:val="0"/>
        <w:widowControl/>
        <w:numPr>
          <w:ilvl w:val="0"/>
          <w:numId w:val="34"/>
        </w:numPr>
        <w:tabs>
          <w:tab w:val="left" w:pos="397"/>
        </w:tabs>
        <w:kinsoku/>
        <w:wordWrap/>
        <w:overflowPunct/>
        <w:topLinePunct w:val="0"/>
        <w:autoSpaceDE/>
        <w:autoSpaceDN/>
        <w:bidi w:val="0"/>
        <w:adjustRightInd/>
        <w:snapToGrid/>
        <w:spacing w:before="144" w:beforeLines="50" w:after="10" w:line="400" w:lineRule="exact"/>
        <w:ind w:left="845"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事先获得您的明确同意；</w:t>
      </w:r>
    </w:p>
    <w:p>
      <w:pPr>
        <w:pageBreakBefore w:val="0"/>
        <w:widowControl/>
        <w:numPr>
          <w:ilvl w:val="0"/>
          <w:numId w:val="34"/>
        </w:numPr>
        <w:tabs>
          <w:tab w:val="left" w:pos="397"/>
        </w:tabs>
        <w:kinsoku/>
        <w:wordWrap/>
        <w:overflowPunct/>
        <w:topLinePunct w:val="0"/>
        <w:autoSpaceDE/>
        <w:autoSpaceDN/>
        <w:bidi w:val="0"/>
        <w:adjustRightInd/>
        <w:snapToGrid/>
        <w:spacing w:before="144" w:beforeLines="50" w:after="10" w:line="400" w:lineRule="exact"/>
        <w:ind w:left="845"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根据法律法规、强制性的行政或司法要求、自律措施、监管要求；</w:t>
      </w:r>
    </w:p>
    <w:p>
      <w:pPr>
        <w:pageBreakBefore w:val="0"/>
        <w:widowControl/>
        <w:numPr>
          <w:ilvl w:val="0"/>
          <w:numId w:val="34"/>
        </w:numPr>
        <w:tabs>
          <w:tab w:val="left" w:pos="397"/>
        </w:tabs>
        <w:kinsoku/>
        <w:wordWrap/>
        <w:overflowPunct/>
        <w:topLinePunct w:val="0"/>
        <w:autoSpaceDE/>
        <w:autoSpaceDN/>
        <w:bidi w:val="0"/>
        <w:adjustRightInd/>
        <w:snapToGrid/>
        <w:spacing w:before="144" w:beforeLines="50" w:after="10" w:line="400" w:lineRule="exact"/>
        <w:ind w:left="845"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涉及资产转让、收购、兼并、重组或破产清算时，如涉及到个人信息转让，我们会向您告知有关情况，并要求新的持有您个人信息的公司、组织继续受本保护条款的约束。如变更个人信息使用目的时，我们将要求该公司、组织重新取得您的明确同意。</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331" w:name="_Toc30958"/>
      <w:bookmarkStart w:id="332" w:name="_Toc23009"/>
      <w:bookmarkStart w:id="333" w:name="_Toc1893"/>
      <w:bookmarkStart w:id="334" w:name="_Toc1293"/>
      <w:bookmarkStart w:id="335" w:name="OLE_LINK8"/>
      <w:r>
        <w:rPr>
          <w:rFonts w:hint="eastAsia" w:ascii="华文细黑" w:hAnsi="华文细黑" w:eastAsia="华文细黑" w:cs="华文细黑"/>
          <w:b/>
          <w:kern w:val="2"/>
          <w:sz w:val="16"/>
          <w:szCs w:val="16"/>
          <w:lang w:val="en-US" w:eastAsia="zh-CN" w:bidi="ar-SA"/>
        </w:rPr>
        <w:t>公开披露</w:t>
      </w:r>
      <w:bookmarkEnd w:id="331"/>
      <w:bookmarkEnd w:id="332"/>
      <w:bookmarkEnd w:id="333"/>
      <w:bookmarkEnd w:id="334"/>
    </w:p>
    <w:bookmarkEnd w:id="335"/>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除在公布中奖活动名单时会脱敏展示中奖者手机号外，原则上我们不会将您的信息进行公开披露。如确需公开披露时，我们会向您告知公开披露的目的、披露信息的类型及可能涉及的敏感信息，并征得您的明确同意。</w:t>
      </w:r>
    </w:p>
    <w:p>
      <w:pPr>
        <w:keepNext/>
        <w:keepLines/>
        <w:widowControl w:val="0"/>
        <w:numPr>
          <w:ilvl w:val="1"/>
          <w:numId w:val="22"/>
        </w:numPr>
        <w:spacing w:before="156" w:beforeLines="75" w:after="156" w:afterLines="25" w:line="400" w:lineRule="exact"/>
        <w:ind w:left="992" w:hanging="992" w:firstLineChars="0"/>
        <w:jc w:val="both"/>
        <w:outlineLvl w:val="1"/>
        <w:rPr>
          <w:rFonts w:hint="eastAsia" w:ascii="华文细黑" w:hAnsi="华文细黑" w:eastAsia="华文细黑" w:cs="华文细黑"/>
          <w:b/>
          <w:kern w:val="2"/>
          <w:sz w:val="16"/>
          <w:szCs w:val="16"/>
          <w:lang w:val="en-US" w:eastAsia="zh-CN" w:bidi="ar-SA"/>
        </w:rPr>
      </w:pPr>
      <w:bookmarkStart w:id="336" w:name="_Toc101"/>
      <w:bookmarkStart w:id="337" w:name="_Toc18048"/>
      <w:bookmarkStart w:id="338" w:name="_Toc12137"/>
      <w:bookmarkStart w:id="339" w:name="_Toc27272"/>
      <w:r>
        <w:rPr>
          <w:rFonts w:hint="eastAsia" w:ascii="华文细黑" w:hAnsi="华文细黑" w:eastAsia="华文细黑" w:cs="华文细黑"/>
          <w:b/>
          <w:kern w:val="2"/>
          <w:sz w:val="16"/>
          <w:szCs w:val="16"/>
          <w:lang w:val="en-US" w:eastAsia="zh-CN" w:bidi="ar-SA"/>
        </w:rPr>
        <w:t>征得同意的例外</w:t>
      </w:r>
      <w:bookmarkEnd w:id="336"/>
      <w:bookmarkEnd w:id="337"/>
      <w:bookmarkEnd w:id="338"/>
      <w:bookmarkEnd w:id="339"/>
    </w:p>
    <w:p>
      <w:pPr>
        <w:pStyle w:val="110"/>
        <w:pageBreakBefore w:val="0"/>
        <w:numPr>
          <w:ilvl w:val="0"/>
          <w:numId w:val="0"/>
        </w:numPr>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根据相关法律法规及国家标准，在以下情形中，我们可能会依法共享、转让、公开披露您的个人信息无需征得您的同意：</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与国家安全、国防安全直接相关的；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与公共安全、公共卫生、重大公共利益直接相关的；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与犯罪侦查、起诉、审判和判决执行等直接相关的；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出于维护个人信息主体或其他个人的生命、财产等重大合法权益但又很难得到本人同意的；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所收集的个人信息是个人信息主体自行向社会公众公开的；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从合法公开披露的信息中收集个人信息的，如合法的新闻报道、政府信息公开等渠道；</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根据个人信息主体要求签订和履行合同所必需的；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用于维护所提供的产品或服务的安全稳定运行所必需的，例如发现、处置产品或服务的故障；</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个人信息控制者为新闻单位且其在开展合法的新闻报道所必需的；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个人信息控制者为学术研究机构，出于公共利益开展统计或学术研究所必要，且其对外提供学术研究或描述的结果时，对结果中所包含的个人信息进行去标识化处理的；</w:t>
      </w:r>
    </w:p>
    <w:p>
      <w:pPr>
        <w:pStyle w:val="69"/>
        <w:pageBreakBefore w:val="0"/>
        <w:widowControl/>
        <w:numPr>
          <w:ilvl w:val="0"/>
          <w:numId w:val="3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bCs/>
          <w:color w:val="000000"/>
          <w:kern w:val="0"/>
          <w:sz w:val="16"/>
          <w:szCs w:val="16"/>
        </w:rPr>
      </w:pPr>
      <w:r>
        <w:rPr>
          <w:rFonts w:hint="eastAsia" w:ascii="华文细黑" w:hAnsi="华文细黑" w:eastAsia="华文细黑" w:cs="华文细黑"/>
          <w:b/>
          <w:bCs/>
          <w:color w:val="000000"/>
          <w:kern w:val="0"/>
          <w:sz w:val="16"/>
          <w:szCs w:val="16"/>
        </w:rPr>
        <w:t>法律法规规定的其他情形。</w:t>
      </w:r>
    </w:p>
    <w:p>
      <w:pPr>
        <w:pStyle w:val="110"/>
        <w:pageBreakBefore w:val="0"/>
        <w:numPr>
          <w:ilvl w:val="0"/>
          <w:numId w:val="0"/>
        </w:numPr>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请您知悉，根据适用的法律法规，我们通过采取技术措施和其他必要措施对您的个人信息进行处理，使得信息接收方无法重新识别特定的个人且无法复原，则处理后的此类信息的共享、转让、公开披露无需另行向您告知或征得您的同意。</w:t>
      </w:r>
    </w:p>
    <w:p>
      <w:pPr>
        <w:keepNext/>
        <w:keepLines/>
        <w:widowControl w:val="0"/>
        <w:numPr>
          <w:ilvl w:val="0"/>
          <w:numId w:val="22"/>
        </w:numPr>
        <w:spacing w:before="100" w:beforeLines="100" w:after="330" w:afterLines="50" w:line="360" w:lineRule="auto"/>
        <w:ind w:left="425" w:hanging="425"/>
        <w:jc w:val="both"/>
        <w:outlineLvl w:val="0"/>
        <w:rPr>
          <w:rFonts w:hint="eastAsia" w:ascii="华文细黑" w:hAnsi="华文细黑" w:eastAsia="华文细黑" w:cs="华文细黑"/>
          <w:b/>
          <w:kern w:val="44"/>
          <w:sz w:val="16"/>
          <w:szCs w:val="16"/>
          <w:lang w:val="en-US" w:eastAsia="zh-CN" w:bidi="ar-SA"/>
        </w:rPr>
      </w:pPr>
      <w:bookmarkStart w:id="340" w:name="_Toc26484"/>
      <w:bookmarkStart w:id="341" w:name="_Toc17368"/>
      <w:bookmarkStart w:id="342" w:name="_Toc1427"/>
      <w:bookmarkStart w:id="343" w:name="_Toc15663"/>
      <w:r>
        <w:rPr>
          <w:rFonts w:hint="eastAsia" w:ascii="华文细黑" w:hAnsi="华文细黑" w:eastAsia="华文细黑" w:cs="华文细黑"/>
          <w:b/>
          <w:kern w:val="44"/>
          <w:sz w:val="16"/>
          <w:szCs w:val="16"/>
          <w:lang w:val="en-US" w:eastAsia="zh-CN" w:bidi="ar-SA"/>
        </w:rPr>
        <w:t>我们如何存储和保护您的信息</w:t>
      </w:r>
      <w:bookmarkEnd w:id="340"/>
      <w:bookmarkEnd w:id="341"/>
      <w:bookmarkEnd w:id="342"/>
      <w:bookmarkEnd w:id="343"/>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在中华人民共和国境内收集和产生的个人信息将存储在中华人民共和国境内。</w:t>
      </w:r>
      <w:r>
        <w:rPr>
          <w:rFonts w:hint="eastAsia" w:ascii="华文细黑" w:hAnsi="华文细黑" w:eastAsia="华文细黑" w:cs="华文细黑"/>
          <w:b/>
          <w:bCs/>
          <w:color w:val="000000"/>
          <w:sz w:val="16"/>
          <w:szCs w:val="16"/>
        </w:rPr>
        <w:t>如部分服务涉及跨境业务，我们需要向境外机构传输境内收集的相关个人信息的，我们会按照法律法规和相关监管部门的规定执行，向您说明个人信息出境的目的以及涉及的个人信息类型，告知境外接收方的名称或者姓名、联系方式、处理目的、处理方式、以及您行使个人信息保护权利的方式、程序等事项，并征得您的同意，通过签订协议</w:t>
      </w:r>
      <w:r>
        <w:rPr>
          <w:rFonts w:hint="eastAsia" w:ascii="华文细黑" w:hAnsi="华文细黑" w:eastAsia="华文细黑" w:cs="华文细黑"/>
          <w:b/>
          <w:bCs/>
          <w:color w:val="000000"/>
          <w:sz w:val="16"/>
          <w:szCs w:val="16"/>
          <w:lang w:val="en-US" w:eastAsia="zh-CN"/>
        </w:rPr>
        <w:t>或</w:t>
      </w:r>
      <w:r>
        <w:rPr>
          <w:rFonts w:hint="eastAsia" w:ascii="华文细黑" w:hAnsi="华文细黑" w:eastAsia="华文细黑" w:cs="华文细黑"/>
          <w:b/>
          <w:bCs/>
          <w:color w:val="000000"/>
          <w:sz w:val="16"/>
          <w:szCs w:val="16"/>
        </w:rPr>
        <w:t>现场核查等有效措施，要求境外机构为所获得的您的个人信息保密。</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将会按照《证券法》规定的期限保存您的身份资料、交易记录等材料。根据《证券法》规定，证券期货经营机构应妥善保存客户开户资料、委托记录、交易记录相关资料，保存期限不得少于二十年。我们将会按照《保险法》规定的期限保存您的保险业务相关资料，保险期间在1年以下的不得少于5年，保险期间超过1年的不得少于10年。</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为了保障您的信息安全，我们在收集您的信息后，将采取各种合理必要的措施保护您的信息。例如，对外提供研究报告时，我们将对报告中所包含的信息进行去标识化处理。我们会将去标识化后的信息与可用于恢复识别个人的信息分开存储，确保在针对去标识化信息的后续处理中不重新识别个人。</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承诺我们将使信息安全保护达到业界领先的安全水平。为保障您的信息安全，我们致力于使用各种安全技术及配套的管理体系来尽量降低您的信息被泄露、毁损、丢失、误用、非授权访问、非授权披露和篡改的风险。例如：信息加密存储、严格限制数据中心的访问。传输和存储个人敏感信息（含人脸信息）时，我们将采用加密、权限控制、去标识化等安全措施，并采取技术措施或其他必要措施确保您的个人敏感信息的安全。</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设立了个人信息保护责任部门，针对个人信息收集、使用、共享、委托处理等开展个人信息安全影响评估。同时，我们建立了相关内控制度，对可能接触到您的信息的工作人员采取最小够用授权原则；对工作人员处理您的信息的行为进行系统监控，不断对工作人员培训相关法律法规及隐私安全准则和安全意识强化宣导，并每年组织全体工作人员参加安全考试。另外，我们的相应网络/系统通过了国家网络安全等级保护的测评。我们每年还会聘请外部独立第三方对我们的信息安全管理体系进行评估。</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我们已制定个人信息相关的安全事件应急预案，定期组织内部相关人员进行应急响应培训和应急演练，使其掌握岗位职责和应急处置策略和规程。在不幸发生个人信息安全事件后，我们将按照法律法规的要求，及时向您告知：安全事件的基本情况和可能的影响、我们已采取或将要采取的处置措施、您可自主防范和降低风险的建议、对您的补救措施等。我们将及时将事件相关情况以APP推送通知、发送邮件/短消息等方式告知您，难以逐一告知个人信息主体时，我们会采取合理、有效的方式发布公告。同时，我们还将按照监管部门要求，主动上报个人信息安全事件的处置情况。若您的合法权益受损，我们将承担相应的法律责任。</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请您务必妥善保管好您的信e投APP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color w:val="000000"/>
          <w:sz w:val="16"/>
          <w:szCs w:val="16"/>
        </w:rPr>
        <w:t>特定链接或安装工具包登录名及其他身份要素。您在使用信e投APP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color w:val="000000"/>
          <w:sz w:val="16"/>
          <w:szCs w:val="16"/>
        </w:rPr>
        <w:t>特定链接或安装工具包服务时，我们会通过您的登录名及其他身份要素来识别您的身份。一旦您泄漏了前述信息，您可能会蒙受损失，并可能对您产生不利。如您发现信e投APP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color w:val="000000"/>
          <w:sz w:val="16"/>
          <w:szCs w:val="16"/>
        </w:rPr>
        <w:t>特定链接或安装工具包登录名及/或其他身份要素可能或已经泄露时，请您立即和我们取得联系，以便我们及时采取相应措施以避免或降低相关损失。</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在您终止使用</w:t>
      </w:r>
      <w:r>
        <w:rPr>
          <w:rFonts w:hint="eastAsia" w:ascii="华文细黑" w:hAnsi="华文细黑" w:eastAsia="华文细黑" w:cs="华文细黑"/>
          <w:color w:val="000000"/>
          <w:sz w:val="16"/>
          <w:szCs w:val="16"/>
          <w:lang w:eastAsia="zh-CN"/>
        </w:rPr>
        <w:t>中信证券服务平台</w:t>
      </w:r>
      <w:r>
        <w:rPr>
          <w:rFonts w:hint="eastAsia" w:ascii="华文细黑" w:hAnsi="华文细黑" w:eastAsia="华文细黑" w:cs="华文细黑"/>
          <w:color w:val="000000"/>
          <w:sz w:val="16"/>
          <w:szCs w:val="16"/>
        </w:rPr>
        <w:t>服务后，我们会停止对您的信息收集，法律法规或监管部门另有规定的除外。如我们停止运营（包括停止信e投APP</w:t>
      </w:r>
      <w:r>
        <w:rPr>
          <w:rFonts w:hint="eastAsia" w:ascii="华文细黑" w:hAnsi="华文细黑" w:eastAsia="华文细黑" w:cs="华文细黑"/>
          <w:b w:val="0"/>
          <w:bCs w:val="0"/>
          <w:color w:val="000000"/>
          <w:sz w:val="16"/>
          <w:szCs w:val="16"/>
        </w:rPr>
        <w:t>、特定链接或安装工具包</w:t>
      </w:r>
      <w:r>
        <w:rPr>
          <w:rFonts w:hint="eastAsia" w:ascii="华文细黑" w:hAnsi="华文细黑" w:eastAsia="华文细黑" w:cs="华文细黑"/>
          <w:color w:val="000000"/>
          <w:sz w:val="16"/>
          <w:szCs w:val="16"/>
        </w:rPr>
        <w:t>服务或整体停止运营），我们将及时停止收集您个人信息的活动，将停止运营的通知以逐一送达或公告的形式通知您。</w:t>
      </w:r>
    </w:p>
    <w:p>
      <w:pPr>
        <w:pStyle w:val="69"/>
        <w:pageBreakBefore w:val="0"/>
        <w:numPr>
          <w:ilvl w:val="0"/>
          <w:numId w:val="36"/>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当您注销账户后，对于超出法律法规要求的个人信息，例如界面设置、产品推荐，我们将在合理的期限内删除您的个人信息或进行匿名化处理。</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344" w:name="_Toc19294"/>
      <w:bookmarkStart w:id="345" w:name="_Toc11366"/>
      <w:bookmarkStart w:id="346" w:name="_Toc1598"/>
      <w:bookmarkStart w:id="347" w:name="_Toc31294"/>
      <w:r>
        <w:rPr>
          <w:rFonts w:hint="eastAsia" w:ascii="华文细黑" w:hAnsi="华文细黑" w:eastAsia="华文细黑" w:cs="华文细黑"/>
          <w:b/>
          <w:kern w:val="44"/>
          <w:sz w:val="16"/>
          <w:szCs w:val="16"/>
          <w:lang w:val="en-US" w:eastAsia="zh-CN" w:bidi="ar-SA"/>
        </w:rPr>
        <w:t>我们如何使用您的信息</w:t>
      </w:r>
      <w:bookmarkEnd w:id="344"/>
      <w:bookmarkEnd w:id="345"/>
      <w:bookmarkEnd w:id="346"/>
      <w:bookmarkEnd w:id="347"/>
    </w:p>
    <w:p>
      <w:pPr>
        <w:pStyle w:val="69"/>
        <w:pageBreakBefore w:val="0"/>
        <w:widowControl/>
        <w:numPr>
          <w:ilvl w:val="0"/>
          <w:numId w:val="37"/>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为了遵守国家法律法规及监管要求，以及向您提供服务及提升服务质量，或保障您的账户和资金安全，我们会在以下情形中使用您的信息：</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实现本保护条款中“我们如何收集和使用信息”所述目的；</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根据法律法规、自律措施、监管要求或其他有权机构要求，履行合规检查、稽核审计、风险控制之需要</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为了使您知晓使用信e投APP、特定链接或安装工具包我们会向您发送服务提醒。您可以在“统设置面”退消息，并通过“我的→ 设置 → 消息开关设置”订阅。为了保障您的账户和资金安全，重点交易类、融资融券类业务提醒不可退订；</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为了保障服务的稳定性与安全性，我们会将您的信息用于身份验证、安全防范、诈骗监测、预防或禁止非法活动、降低风险、存档和备份用途；</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根据法律法规或监管要求配合提供或向相关部门进行报告；</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邀请您参与我们服务有关的客户调研；</w:t>
      </w:r>
    </w:p>
    <w:p>
      <w:pPr>
        <w:pageBreakBefore w:val="0"/>
        <w:widowControl/>
        <w:numPr>
          <w:ilvl w:val="0"/>
          <w:numId w:val="38"/>
        </w:numPr>
        <w:tabs>
          <w:tab w:val="left" w:pos="397"/>
        </w:tabs>
        <w:kinsoku/>
        <w:wordWrap/>
        <w:overflowPunct/>
        <w:topLinePunct w:val="0"/>
        <w:autoSpaceDE/>
        <w:autoSpaceDN/>
        <w:bidi w:val="0"/>
        <w:adjustRightInd/>
        <w:snapToGrid/>
        <w:spacing w:before="144" w:beforeLines="50" w:after="10" w:line="400" w:lineRule="exact"/>
        <w:ind w:left="493" w:leftChars="0" w:hanging="283"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我们会采取脱敏、去标识化等方式对您的信息进行综合统计、分析加工，以便为您提供更加准确、个性、流畅及便捷的服务，或帮助我们评估、改善或设计服务及运营活动。</w:t>
      </w:r>
    </w:p>
    <w:p>
      <w:pPr>
        <w:pStyle w:val="69"/>
        <w:pageBreakBefore w:val="0"/>
        <w:widowControl/>
        <w:numPr>
          <w:ilvl w:val="0"/>
          <w:numId w:val="37"/>
        </w:numPr>
        <w:tabs>
          <w:tab w:val="left" w:pos="397"/>
        </w:tabs>
        <w:kinsoku/>
        <w:wordWrap/>
        <w:overflowPunct/>
        <w:topLinePunct w:val="0"/>
        <w:autoSpaceDE/>
        <w:autoSpaceDN/>
        <w:bidi w:val="0"/>
        <w:adjustRightInd/>
        <w:snapToGrid/>
        <w:spacing w:before="144" w:beforeLines="50" w:after="10" w:line="400" w:lineRule="exact"/>
        <w:ind w:left="0" w:leftChars="0" w:firstLine="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kern w:val="0"/>
          <w:sz w:val="16"/>
          <w:szCs w:val="16"/>
        </w:rPr>
        <w:t>当我们要将信息用于本保护条款未载明的其他用途时，会按照法律法规及国家标准的要求以确认协议、具体场景下的文案确认动作等形式再次征得您的同意。</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348" w:name="_Toc7036"/>
      <w:bookmarkStart w:id="349" w:name="_Toc16419"/>
      <w:bookmarkStart w:id="350" w:name="_Toc2559"/>
      <w:bookmarkStart w:id="351" w:name="_Toc10046"/>
      <w:r>
        <w:rPr>
          <w:rFonts w:hint="eastAsia" w:ascii="华文细黑" w:hAnsi="华文细黑" w:eastAsia="华文细黑" w:cs="华文细黑"/>
          <w:b/>
          <w:kern w:val="44"/>
          <w:sz w:val="16"/>
          <w:szCs w:val="16"/>
          <w:lang w:val="en-US" w:eastAsia="zh-CN" w:bidi="ar-SA"/>
        </w:rPr>
        <w:t>您的权利</w:t>
      </w:r>
      <w:bookmarkEnd w:id="348"/>
      <w:bookmarkEnd w:id="349"/>
      <w:bookmarkEnd w:id="350"/>
      <w:bookmarkEnd w:id="351"/>
    </w:p>
    <w:p>
      <w:pPr>
        <w:pStyle w:val="69"/>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查阅、复制、转移您的个人信息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Style w:val="21"/>
          <w:rFonts w:hint="eastAsia" w:ascii="华文细黑" w:hAnsi="华文细黑" w:eastAsia="华文细黑" w:cs="华文细黑"/>
          <w:b w:val="0"/>
          <w:bCs w:val="0"/>
          <w:color w:val="000000"/>
          <w:sz w:val="16"/>
          <w:szCs w:val="16"/>
        </w:rPr>
        <w:t>您有权查询、复制您的个人信息，法律法规规定的例外情况除外。如果您无法查阅、复制个人信息，您可以随时联系客服热线</w:t>
      </w:r>
      <w:r>
        <w:rPr>
          <w:rFonts w:hint="eastAsia" w:ascii="华文细黑" w:hAnsi="华文细黑" w:eastAsia="华文细黑" w:cs="华文细黑"/>
          <w:color w:val="000000"/>
          <w:sz w:val="16"/>
          <w:szCs w:val="16"/>
        </w:rPr>
        <w:t>95548。</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color w:val="000000"/>
          <w:sz w:val="16"/>
          <w:szCs w:val="16"/>
        </w:rPr>
      </w:pPr>
      <w:r>
        <w:rPr>
          <w:rStyle w:val="21"/>
          <w:rFonts w:hint="eastAsia" w:ascii="华文细黑" w:hAnsi="华文细黑" w:eastAsia="华文细黑" w:cs="华文细黑"/>
          <w:b w:val="0"/>
          <w:sz w:val="16"/>
          <w:szCs w:val="16"/>
        </w:rPr>
        <w:t>您请求将个人信息转移至其他第三方时，请确保您在符合国家网信部门规定的条件下提出。</w:t>
      </w:r>
      <w:r>
        <w:rPr>
          <w:rStyle w:val="21"/>
          <w:rFonts w:hint="eastAsia" w:ascii="华文细黑" w:hAnsi="华文细黑" w:eastAsia="华文细黑" w:cs="华文细黑"/>
          <w:b w:val="0"/>
          <w:bCs w:val="0"/>
          <w:color w:val="000000"/>
          <w:sz w:val="16"/>
          <w:szCs w:val="16"/>
        </w:rPr>
        <w:t>我们将根据法律法规、自律规则、监管规定以及信息技术支持情况对您的请求作出回复</w:t>
      </w:r>
      <w:r>
        <w:rPr>
          <w:rStyle w:val="21"/>
          <w:rFonts w:hint="eastAsia" w:ascii="华文细黑" w:hAnsi="华文细黑" w:eastAsia="华文细黑" w:cs="华文细黑"/>
          <w:b w:val="0"/>
          <w:color w:val="000000"/>
          <w:sz w:val="16"/>
          <w:szCs w:val="16"/>
        </w:rPr>
        <w:t>。</w:t>
      </w:r>
    </w:p>
    <w:p>
      <w:pPr>
        <w:pStyle w:val="69"/>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您可以通过信e投APP登录账户，在“我的-&gt;业务办理”、“交易”、“我的-</w:t>
      </w:r>
      <w:r>
        <w:rPr>
          <w:rFonts w:hint="eastAsia" w:ascii="华文细黑" w:hAnsi="华文细黑" w:eastAsia="华文细黑" w:cs="华文细黑"/>
          <w:color w:val="000000"/>
          <w:sz w:val="16"/>
          <w:szCs w:val="16"/>
        </w:rPr>
        <w:t>点击头像（个人资料）</w:t>
      </w:r>
      <w:r>
        <w:rPr>
          <w:rFonts w:hint="eastAsia" w:ascii="华文细黑" w:hAnsi="华文细黑" w:eastAsia="华文细黑" w:cs="华文细黑"/>
          <w:color w:val="000000"/>
          <w:kern w:val="0"/>
          <w:sz w:val="16"/>
          <w:szCs w:val="16"/>
        </w:rPr>
        <w:t>”中：</w:t>
      </w:r>
    </w:p>
    <w:p>
      <w:pPr>
        <w:pStyle w:val="69"/>
        <w:pageBreakBefore w:val="0"/>
        <w:numPr>
          <w:ilvl w:val="0"/>
          <w:numId w:val="40"/>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访问您的个人基础信息、账单信息。为了您的个人信息安全，您的资金账号号码会进行脱敏展示；</w:t>
      </w:r>
    </w:p>
    <w:p>
      <w:pPr>
        <w:pStyle w:val="69"/>
        <w:pageBreakBefore w:val="0"/>
        <w:numPr>
          <w:ilvl w:val="0"/>
          <w:numId w:val="40"/>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color w:val="000000"/>
          <w:sz w:val="16"/>
          <w:szCs w:val="16"/>
        </w:rPr>
        <w:t>如发现您的基础信息有误，您可以根据页面提示自助修改您的信息。您可在App内“我的-点击头像（个人资料）”中自行更正昵称、头像。</w:t>
      </w:r>
      <w:r>
        <w:rPr>
          <w:rFonts w:hint="eastAsia" w:ascii="华文细黑" w:hAnsi="华文细黑" w:eastAsia="华文细黑" w:cs="华文细黑"/>
          <w:b w:val="0"/>
          <w:bCs/>
          <w:color w:val="000000"/>
          <w:sz w:val="16"/>
          <w:szCs w:val="16"/>
        </w:rPr>
        <w:t>出于安全性和身份识别的考虑或根据法律法规、自律规则及监管规定，您需通过验证后方可修改您已认证的姓名或已绑定的</w:t>
      </w:r>
      <w:r>
        <w:rPr>
          <w:rFonts w:hint="eastAsia" w:ascii="华文细黑" w:hAnsi="华文细黑" w:eastAsia="华文细黑" w:cs="华文细黑"/>
          <w:b/>
          <w:bCs w:val="0"/>
          <w:color w:val="000000"/>
          <w:sz w:val="16"/>
          <w:szCs w:val="16"/>
        </w:rPr>
        <w:t>手机号码</w:t>
      </w:r>
      <w:r>
        <w:rPr>
          <w:rFonts w:hint="eastAsia" w:ascii="华文细黑" w:hAnsi="华文细黑" w:eastAsia="华文细黑" w:cs="华文细黑"/>
          <w:b w:val="0"/>
          <w:bCs/>
          <w:color w:val="000000"/>
          <w:sz w:val="16"/>
          <w:szCs w:val="16"/>
        </w:rPr>
        <w:t>；</w:t>
      </w:r>
    </w:p>
    <w:p>
      <w:pPr>
        <w:pStyle w:val="69"/>
        <w:pageBreakBefore w:val="0"/>
        <w:numPr>
          <w:ilvl w:val="0"/>
          <w:numId w:val="40"/>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Style w:val="21"/>
          <w:rFonts w:hint="eastAsia" w:ascii="华文细黑" w:hAnsi="华文细黑" w:eastAsia="华文细黑" w:cs="华文细黑"/>
          <w:b w:val="0"/>
          <w:color w:val="000000"/>
          <w:sz w:val="16"/>
          <w:szCs w:val="16"/>
        </w:rPr>
      </w:pPr>
      <w:r>
        <w:rPr>
          <w:rFonts w:hint="eastAsia" w:ascii="华文细黑" w:hAnsi="华文细黑" w:eastAsia="华文细黑" w:cs="华文细黑"/>
          <w:b/>
          <w:color w:val="000000"/>
          <w:sz w:val="16"/>
          <w:szCs w:val="16"/>
          <w:lang w:val="en-US" w:eastAsia="zh-CN"/>
        </w:rPr>
        <w:t>根据</w:t>
      </w:r>
      <w:r>
        <w:rPr>
          <w:rFonts w:hint="eastAsia" w:ascii="华文细黑" w:hAnsi="华文细黑" w:eastAsia="华文细黑" w:cs="华文细黑"/>
          <w:b/>
          <w:color w:val="000000"/>
          <w:sz w:val="16"/>
          <w:szCs w:val="16"/>
        </w:rPr>
        <w:t>《证券法》规定，证券期货经营机构应妥善保存客户开户资料、委托记录、交易记录相关资料，保存期限不得少于二十年，所以我们不提供删除上述相关资料的服务。</w:t>
      </w:r>
    </w:p>
    <w:p>
      <w:pPr>
        <w:pStyle w:val="69"/>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 xml:space="preserve">获取个人信息副本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sz w:val="16"/>
          <w:szCs w:val="16"/>
        </w:rPr>
      </w:pPr>
      <w:r>
        <w:rPr>
          <w:rFonts w:hint="eastAsia" w:ascii="华文细黑" w:hAnsi="华文细黑" w:eastAsia="华文细黑" w:cs="华文细黑"/>
          <w:color w:val="000000"/>
          <w:sz w:val="16"/>
          <w:szCs w:val="16"/>
        </w:rPr>
        <w:t xml:space="preserve">在您确认您符合国家网信部门规定条件并向我们请求将您的个人信息副本提供给第三方，在技术可行的前提下，如数据接口已匹配，我们还可按您的书面要求，直接将您的个人信息副本传输给您指定的第三方。 </w:t>
      </w:r>
    </w:p>
    <w:p>
      <w:pPr>
        <w:pStyle w:val="69"/>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更正您的个人信息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您发现我们处理的关于您的个人信息有错误时，你可以要求我们做出更正。您可以通过客服热线</w:t>
      </w:r>
      <w:r>
        <w:rPr>
          <w:rFonts w:hint="eastAsia" w:ascii="华文细黑" w:hAnsi="华文细黑" w:eastAsia="华文细黑" w:cs="华文细黑"/>
          <w:color w:val="000000"/>
          <w:sz w:val="16"/>
          <w:szCs w:val="16"/>
        </w:rPr>
        <w:t>95548提出更正需求，出于安全性和身份识别的考虑或者根据法律法规、自律规则及监管规定，我们需要通过在线验证或者现场验证予以核实后，方可响应您修改您个人信息的要求。</w:t>
      </w:r>
    </w:p>
    <w:p>
      <w:pPr>
        <w:pStyle w:val="69"/>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删除您的个人信息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根据法律法规及监管规定，如果您需要注销账户，可按照下方（六）注销账号栏目中的注销路径进行操作。销户后您将无法使用信e投</w:t>
      </w:r>
      <w:r>
        <w:rPr>
          <w:rFonts w:hint="eastAsia" w:ascii="华文细黑" w:hAnsi="华文细黑" w:eastAsia="华文细黑" w:cs="华文细黑"/>
          <w:color w:val="000000"/>
          <w:sz w:val="16"/>
          <w:szCs w:val="16"/>
        </w:rPr>
        <w:t>APP、</w:t>
      </w:r>
      <w:r>
        <w:rPr>
          <w:rFonts w:hint="eastAsia" w:ascii="华文细黑" w:hAnsi="华文细黑" w:eastAsia="华文细黑" w:cs="华文细黑"/>
          <w:b w:val="0"/>
          <w:bCs/>
          <w:color w:val="000000"/>
          <w:sz w:val="16"/>
          <w:szCs w:val="16"/>
        </w:rPr>
        <w:t>特定链接或安装工具包</w:t>
      </w:r>
      <w:r>
        <w:rPr>
          <w:rStyle w:val="21"/>
          <w:rFonts w:hint="eastAsia" w:ascii="华文细黑" w:hAnsi="华文细黑" w:eastAsia="华文细黑" w:cs="华文细黑"/>
          <w:b w:val="0"/>
          <w:bCs w:val="0"/>
          <w:color w:val="000000"/>
          <w:sz w:val="16"/>
          <w:szCs w:val="16"/>
        </w:rPr>
        <w:t>的证券交易相关功能。</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除注销账户外，在以下情形中，您可以向我们提出删除个人信息的请求，您可以随时通过95548客户服务热线与我们联系，</w:t>
      </w:r>
      <w:r>
        <w:rPr>
          <w:rFonts w:hint="eastAsia" w:ascii="华文细黑" w:hAnsi="华文细黑" w:eastAsia="华文细黑" w:cs="华文细黑"/>
          <w:color w:val="000000"/>
          <w:kern w:val="0"/>
          <w:sz w:val="16"/>
          <w:szCs w:val="16"/>
        </w:rPr>
        <w:t>一般情况下，我们将在</w:t>
      </w:r>
      <w:r>
        <w:rPr>
          <w:rFonts w:hint="eastAsia" w:ascii="华文细黑" w:hAnsi="华文细黑" w:eastAsia="华文细黑" w:cs="华文细黑"/>
          <w:b/>
          <w:color w:val="000000"/>
          <w:kern w:val="0"/>
          <w:sz w:val="16"/>
          <w:szCs w:val="16"/>
        </w:rPr>
        <w:t>十五天</w:t>
      </w:r>
      <w:r>
        <w:rPr>
          <w:rFonts w:hint="eastAsia" w:ascii="华文细黑" w:hAnsi="华文细黑" w:eastAsia="华文细黑" w:cs="华文细黑"/>
          <w:color w:val="000000"/>
          <w:kern w:val="0"/>
          <w:sz w:val="16"/>
          <w:szCs w:val="16"/>
        </w:rPr>
        <w:t>内回复</w:t>
      </w:r>
      <w:r>
        <w:rPr>
          <w:rStyle w:val="21"/>
          <w:rFonts w:hint="eastAsia" w:ascii="华文细黑" w:hAnsi="华文细黑" w:eastAsia="华文细黑" w:cs="华文细黑"/>
          <w:b w:val="0"/>
          <w:bCs w:val="0"/>
          <w:color w:val="000000"/>
          <w:sz w:val="16"/>
          <w:szCs w:val="16"/>
        </w:rPr>
        <w:t>：</w:t>
      </w:r>
    </w:p>
    <w:p>
      <w:pPr>
        <w:pStyle w:val="69"/>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如果我们处理个人信息的行为违反法律法规；</w:t>
      </w:r>
    </w:p>
    <w:p>
      <w:pPr>
        <w:pStyle w:val="69"/>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如果我们收集、使用您的个人信息，未征得您的同意；</w:t>
      </w:r>
    </w:p>
    <w:p>
      <w:pPr>
        <w:pStyle w:val="69"/>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如果我们处理个人信息的行为违反了与您的约定；您撤回同意的；</w:t>
      </w:r>
    </w:p>
    <w:p>
      <w:pPr>
        <w:pStyle w:val="69"/>
        <w:pageBreakBefore w:val="0"/>
        <w:widowControl/>
        <w:numPr>
          <w:ilvl w:val="0"/>
          <w:numId w:val="41"/>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法律法规规定的其他情形；</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Style w:val="21"/>
          <w:rFonts w:hint="eastAsia" w:ascii="华文细黑" w:hAnsi="华文细黑" w:eastAsia="华文细黑" w:cs="华文细黑"/>
          <w:b w:val="0"/>
          <w:bCs w:val="0"/>
          <w:color w:val="000000"/>
          <w:sz w:val="16"/>
          <w:szCs w:val="16"/>
        </w:rPr>
        <w:t>我们将根据法律法规、自律规则、监管规定对您的请求作出回复。</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若我们决定响应您的删除请求，我们还将同时通知从我们处获得您的个人信息的实体，要求其及时删除，除非法律法规另有规定，或这些实体获得您的独立授权。当您从我们的服务中删除信息后，根据《证券法》一百四十七条规定：“证券公司应当妥善保存客户开户资料委托记录、交易录和与内部管理、业务经营有关的各项资料，任何人不得隐匿 伪造、篡改或者毁损。上述资料的保存期限不得少于二十年。” 因此，如您请求删除的个人信息而根据法律、行政法规规定的保存期限未届满、或删除个人信息从技术上难以实现的，我们会停止除信息存储、采取必要的安全保护措施和依法配合有权机关提供之外的处理措施。</w:t>
      </w:r>
    </w:p>
    <w:p>
      <w:pPr>
        <w:pStyle w:val="69"/>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撤回</w:t>
      </w:r>
      <w:r>
        <w:rPr>
          <w:rStyle w:val="21"/>
          <w:rFonts w:hint="eastAsia" w:ascii="华文细黑" w:hAnsi="华文细黑" w:eastAsia="华文细黑" w:cs="华文细黑"/>
          <w:b w:val="0"/>
          <w:bCs w:val="0"/>
          <w:color w:val="000000"/>
          <w:sz w:val="16"/>
          <w:szCs w:val="16"/>
        </w:rPr>
        <w:t>授权</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每项服务需要一些基本的个人信息才能得以完成，您可以点击不同意授权，当您点击不同意后，我们将不再收集相应的个人信息，但可能会影响到使用该服务，具体情况可参见本条款第一部分（见本隐</w:t>
      </w:r>
      <w:r>
        <w:rPr>
          <w:rStyle w:val="21"/>
          <w:rFonts w:hint="eastAsia" w:ascii="华文细黑" w:hAnsi="华文细黑" w:eastAsia="华文细黑" w:cs="华文细黑"/>
          <w:b w:val="0"/>
          <w:bCs w:val="0"/>
          <w:sz w:val="16"/>
          <w:szCs w:val="16"/>
        </w:rPr>
        <w:t>私保护条款</w:t>
      </w:r>
      <w:r>
        <w:rPr>
          <w:rStyle w:val="21"/>
          <w:rFonts w:hint="eastAsia" w:ascii="华文细黑" w:hAnsi="华文细黑" w:eastAsia="华文细黑" w:cs="华文细黑"/>
          <w:b w:val="0"/>
          <w:bCs w:val="0"/>
          <w:color w:val="000000"/>
          <w:sz w:val="16"/>
          <w:szCs w:val="16"/>
        </w:rPr>
        <w:t>“一、我们如何收集和使用信息”)。除此之外，您可以通过[修改手机设置-应用管理-权限]、[注销中信证券信e投账号]的方式，来撤回您的部分权限。</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您也可以通过[注销中信证券信e投账号]的方式，撤回继续收集您的个人信息的全部授权(可见下方（六）注销账号栏目中的注销路径)。</w:t>
      </w:r>
      <w:r>
        <w:rPr>
          <w:rStyle w:val="21"/>
          <w:rFonts w:hint="eastAsia" w:ascii="华文细黑" w:hAnsi="华文细黑" w:eastAsia="华文细黑" w:cs="华文细黑"/>
          <w:b w:val="0"/>
          <w:bCs w:val="0"/>
          <w:color w:val="000000"/>
          <w:sz w:val="16"/>
          <w:szCs w:val="16"/>
          <w:lang w:val="en-US" w:eastAsia="zh-CN"/>
        </w:rPr>
        <w:t>中信证券信e投APP可通过[我的-设置-协议条款(更多协议)-协议条款页底部-撤销隐私授权协议]途径，撤回隐私条款的授权同意。</w:t>
      </w:r>
      <w:r>
        <w:rPr>
          <w:rStyle w:val="21"/>
          <w:rFonts w:hint="eastAsia" w:ascii="华文细黑" w:hAnsi="华文细黑" w:eastAsia="华文细黑" w:cs="华文细黑"/>
          <w:b w:val="0"/>
          <w:bCs w:val="0"/>
          <w:color w:val="000000"/>
          <w:sz w:val="16"/>
          <w:szCs w:val="16"/>
        </w:rPr>
        <w:t>中信汇点期权APP和中信模拟期权APP可通过[我的-隐私保护条款]选择不同意的方式，来撤回收集您的个人信息的全部授权。中信证券至胜APP可通过[首页-系统设置-关于-隐私保护条款]选择撤回同意，来撤回收集您的个人信息的全部授权。如您在此过程中遇到操作问题，可以通过本隐私保护条款中提供的方式联系我们。</w:t>
      </w:r>
    </w:p>
    <w:p>
      <w:pPr>
        <w:pStyle w:val="69"/>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注销您的账户</w:t>
      </w:r>
    </w:p>
    <w:p>
      <w:pPr>
        <w:pStyle w:val="69"/>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您</w:t>
      </w:r>
      <w:r>
        <w:rPr>
          <w:rStyle w:val="21"/>
          <w:rFonts w:hint="eastAsia" w:ascii="华文细黑" w:hAnsi="华文细黑" w:eastAsia="华文细黑" w:cs="华文细黑"/>
          <w:b w:val="0"/>
          <w:bCs w:val="0"/>
          <w:color w:val="000000"/>
          <w:sz w:val="16"/>
          <w:szCs w:val="16"/>
        </w:rPr>
        <w:t>如果需要注销账户，</w:t>
      </w:r>
      <w:r>
        <w:rPr>
          <w:rFonts w:hint="eastAsia" w:ascii="华文细黑" w:hAnsi="华文细黑" w:eastAsia="华文细黑" w:cs="华文细黑"/>
          <w:color w:val="000000"/>
          <w:kern w:val="0"/>
          <w:sz w:val="16"/>
          <w:szCs w:val="16"/>
        </w:rPr>
        <w:t>可通过如下路径实现：</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信e投APP中注销账户分为两种，一种是注销互联网账户，一种是注销资金账户。下面将分别介绍两种注销账户的方法：</w:t>
      </w:r>
    </w:p>
    <w:p>
      <w:pPr>
        <w:pageBreakBefore w:val="0"/>
        <w:numPr>
          <w:ilvl w:val="0"/>
          <w:numId w:val="42"/>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互联网账户注销：互联网账户注销功能路径：打开信e投APP，“我的-&gt;设置-&gt;互联网账户注销”。当您</w:t>
      </w:r>
      <w:r>
        <w:rPr>
          <w:rFonts w:hint="eastAsia" w:ascii="华文细黑" w:hAnsi="华文细黑" w:eastAsia="华文细黑" w:cs="华文细黑"/>
          <w:color w:val="000000"/>
          <w:sz w:val="16"/>
          <w:szCs w:val="16"/>
          <w:lang w:val="en-US" w:eastAsia="zh-CN"/>
        </w:rPr>
        <w:t>完成申请</w:t>
      </w:r>
      <w:r>
        <w:rPr>
          <w:rFonts w:hint="eastAsia" w:ascii="华文细黑" w:hAnsi="华文细黑" w:eastAsia="华文细黑" w:cs="华文细黑"/>
          <w:color w:val="000000"/>
          <w:sz w:val="16"/>
          <w:szCs w:val="16"/>
        </w:rPr>
        <w:t>注销互联网账户</w:t>
      </w:r>
      <w:r>
        <w:rPr>
          <w:rFonts w:hint="eastAsia" w:ascii="华文细黑" w:hAnsi="华文细黑" w:eastAsia="华文细黑" w:cs="华文细黑"/>
          <w:color w:val="000000"/>
          <w:sz w:val="16"/>
          <w:szCs w:val="16"/>
          <w:lang w:val="en-US" w:eastAsia="zh-CN"/>
        </w:rPr>
        <w:t>的操作</w:t>
      </w:r>
      <w:r>
        <w:rPr>
          <w:rFonts w:hint="eastAsia" w:ascii="华文细黑" w:hAnsi="华文细黑" w:eastAsia="华文细黑" w:cs="华文细黑"/>
          <w:color w:val="000000"/>
          <w:sz w:val="16"/>
          <w:szCs w:val="16"/>
        </w:rPr>
        <w:t>后</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注销立即生效</w:t>
      </w:r>
      <w:r>
        <w:rPr>
          <w:rFonts w:hint="eastAsia" w:ascii="华文细黑" w:hAnsi="华文细黑" w:eastAsia="华文细黑" w:cs="华文细黑"/>
          <w:color w:val="000000"/>
          <w:sz w:val="16"/>
          <w:szCs w:val="16"/>
        </w:rPr>
        <w:t>，我们</w:t>
      </w:r>
      <w:r>
        <w:rPr>
          <w:rFonts w:hint="eastAsia" w:ascii="华文细黑" w:hAnsi="华文细黑" w:eastAsia="华文细黑" w:cs="华文细黑"/>
          <w:color w:val="000000"/>
          <w:sz w:val="16"/>
          <w:szCs w:val="16"/>
          <w:lang w:val="en-US" w:eastAsia="zh-CN"/>
        </w:rPr>
        <w:t>会</w:t>
      </w:r>
      <w:r>
        <w:rPr>
          <w:rFonts w:hint="eastAsia" w:ascii="华文细黑" w:hAnsi="华文细黑" w:eastAsia="华文细黑" w:cs="华文细黑"/>
          <w:color w:val="000000"/>
          <w:sz w:val="16"/>
          <w:szCs w:val="16"/>
        </w:rPr>
        <w:t>清除您的互联网账户信息。相关问题可拨打95548咨询；打开中信证券小程序，“我的-查看账户信息-隐私设置-互联网账户注销”。</w:t>
      </w:r>
    </w:p>
    <w:p>
      <w:pPr>
        <w:pageBreakBefore w:val="0"/>
        <w:numPr>
          <w:ilvl w:val="0"/>
          <w:numId w:val="42"/>
        </w:numPr>
        <w:tabs>
          <w:tab w:val="left" w:pos="397"/>
        </w:tabs>
        <w:kinsoku/>
        <w:wordWrap/>
        <w:overflowPunct/>
        <w:topLinePunct w:val="0"/>
        <w:autoSpaceDE/>
        <w:autoSpaceDN/>
        <w:bidi w:val="0"/>
        <w:adjustRightInd/>
        <w:snapToGrid/>
        <w:spacing w:before="144" w:beforeLines="50" w:after="10" w:line="400" w:lineRule="exact"/>
        <w:ind w:left="283" w:leftChars="0" w:hanging="283" w:firstLineChars="0"/>
        <w:jc w:val="both"/>
        <w:textAlignment w:val="auto"/>
        <w:outlineLvl w:val="9"/>
        <w:rPr>
          <w:rStyle w:val="21"/>
          <w:rFonts w:hint="eastAsia" w:ascii="华文细黑" w:hAnsi="华文细黑" w:eastAsia="华文细黑" w:cs="华文细黑"/>
          <w:color w:val="000000"/>
          <w:sz w:val="16"/>
          <w:szCs w:val="16"/>
        </w:rPr>
      </w:pPr>
      <w:r>
        <w:rPr>
          <w:rFonts w:hint="eastAsia" w:ascii="华文细黑" w:hAnsi="华文细黑" w:eastAsia="华文细黑" w:cs="华文细黑"/>
          <w:sz w:val="16"/>
          <w:szCs w:val="16"/>
        </w:rPr>
        <w:t>资金账户注销</w:t>
      </w:r>
      <w:r>
        <w:rPr>
          <w:rFonts w:hint="eastAsia" w:ascii="华文细黑" w:hAnsi="华文细黑" w:eastAsia="华文细黑" w:cs="华文细黑"/>
          <w:color w:val="000000"/>
          <w:sz w:val="16"/>
          <w:szCs w:val="16"/>
        </w:rPr>
        <w:t>：在您符合中信证券关于网上销户的条件时，您可以通过e投APP办理销户。资金账户注销功能路径：打开信e投APP，登录资金账户后，“我的-&gt;业务办理-&gt;办理销户”。</w:t>
      </w:r>
      <w:r>
        <w:rPr>
          <w:rFonts w:hint="eastAsia" w:ascii="华文细黑" w:hAnsi="华文细黑" w:eastAsia="华文细黑" w:cs="华文细黑"/>
          <w:color w:val="000000"/>
          <w:sz w:val="16"/>
          <w:szCs w:val="16"/>
          <w:lang w:val="en-US" w:eastAsia="zh-CN"/>
        </w:rPr>
        <w:t>提交注销申请后将及时处理，完成注销时间不超过15个工作日。</w:t>
      </w:r>
      <w:r>
        <w:rPr>
          <w:rFonts w:hint="eastAsia" w:ascii="华文细黑" w:hAnsi="华文细黑" w:eastAsia="华文细黑" w:cs="华文细黑"/>
          <w:color w:val="000000"/>
          <w:sz w:val="16"/>
          <w:szCs w:val="16"/>
        </w:rPr>
        <w:t>当您符合约定的账户注销条件并注销账户后，我们将不会再继续收集与该账户相关的个人信息，</w:t>
      </w:r>
      <w:r>
        <w:rPr>
          <w:rStyle w:val="21"/>
          <w:rFonts w:hint="eastAsia" w:ascii="华文细黑" w:hAnsi="华文细黑" w:eastAsia="华文细黑" w:cs="华文细黑"/>
          <w:color w:val="000000"/>
          <w:sz w:val="16"/>
          <w:szCs w:val="16"/>
        </w:rPr>
        <w:t>但您在使用</w:t>
      </w:r>
      <w:r>
        <w:rPr>
          <w:rStyle w:val="21"/>
          <w:rFonts w:hint="eastAsia" w:ascii="华文细黑" w:hAnsi="华文细黑" w:eastAsia="华文细黑" w:cs="华文细黑"/>
          <w:color w:val="000000"/>
          <w:sz w:val="16"/>
          <w:szCs w:val="16"/>
          <w:lang w:eastAsia="zh-CN"/>
        </w:rPr>
        <w:t>中信证券服务平台</w:t>
      </w:r>
      <w:r>
        <w:rPr>
          <w:rStyle w:val="21"/>
          <w:rFonts w:hint="eastAsia" w:ascii="华文细黑" w:hAnsi="华文细黑" w:eastAsia="华文细黑" w:cs="华文细黑"/>
          <w:color w:val="000000"/>
          <w:sz w:val="16"/>
          <w:szCs w:val="16"/>
        </w:rPr>
        <w:t>服务期间提供或产生的信息我们仍需按照监管要求的时间进行处理，且在该保存的时间内依法配合有权机关的查询。</w:t>
      </w:r>
      <w:r>
        <w:rPr>
          <w:rFonts w:hint="eastAsia" w:ascii="华文细黑" w:hAnsi="华文细黑" w:eastAsia="华文细黑" w:cs="华文细黑"/>
          <w:color w:val="000000"/>
          <w:sz w:val="16"/>
          <w:szCs w:val="16"/>
        </w:rPr>
        <w:t>相关问题可拨打95548咨询。</w:t>
      </w:r>
    </w:p>
    <w:p>
      <w:pPr>
        <w:pStyle w:val="69"/>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 xml:space="preserve">信息系统自动决策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sz w:val="16"/>
          <w:szCs w:val="16"/>
        </w:rPr>
        <w:t>在某些业务功能中，我们可能仅依据信息系统、算法等在内的非人工自动决策机制作出决定。如果这些决定显著影响您的合法权益，您可以通过95548联系我们，有权要求我们作出解释，我们也将提供适当的救济方式。</w:t>
      </w:r>
      <w:r>
        <w:rPr>
          <w:rFonts w:hint="eastAsia" w:ascii="华文细黑" w:hAnsi="华文细黑" w:eastAsia="华文细黑" w:cs="华文细黑"/>
          <w:color w:val="000000"/>
          <w:kern w:val="0"/>
          <w:sz w:val="16"/>
          <w:szCs w:val="16"/>
        </w:rPr>
        <w:t xml:space="preserve"> </w:t>
      </w:r>
    </w:p>
    <w:p>
      <w:pPr>
        <w:pStyle w:val="69"/>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逝者近亲属的权利</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如用户不幸逝世，其近亲属</w:t>
      </w:r>
      <w:r>
        <w:rPr>
          <w:rFonts w:hint="eastAsia" w:ascii="华文细黑" w:hAnsi="华文细黑" w:eastAsia="华文细黑" w:cs="华文细黑"/>
          <w:sz w:val="16"/>
          <w:szCs w:val="16"/>
        </w:rPr>
        <w:t>（包括配偶、父母、子女、兄弟姐妹、祖父母、外祖父母、孙子女、外孙子女）</w:t>
      </w:r>
      <w:r>
        <w:rPr>
          <w:rFonts w:hint="eastAsia" w:ascii="华文细黑" w:hAnsi="华文细黑" w:eastAsia="华文细黑" w:cs="华文细黑"/>
          <w:color w:val="000000"/>
          <w:kern w:val="0"/>
          <w:sz w:val="16"/>
          <w:szCs w:val="16"/>
        </w:rPr>
        <w:t>为了自身的合法、正当利益并有效证明可以对死者的相关个人信息在符合法律法规和监管要求的前提下行使本隐私保护条款第六部分规定的查阅、复制、更正删除等权利；死者生前另有安排的除外。</w:t>
      </w:r>
    </w:p>
    <w:p>
      <w:pPr>
        <w:pStyle w:val="69"/>
        <w:pageBreakBefore w:val="0"/>
        <w:widowControl/>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要求解释的权利</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在某些业务功能中，我们仅可能根据信息系统、算法在内的非人工自动决策机制做出决定，如果这些决定影响到您的合法权益，您有权要求我们做出合理解释，您可以通过本隐私保护条款中提供的方式联系我们，我们在核实身份后向您做出合理解释。</w:t>
      </w:r>
    </w:p>
    <w:p>
      <w:pPr>
        <w:pStyle w:val="69"/>
        <w:pageBreakBefore w:val="0"/>
        <w:numPr>
          <w:ilvl w:val="0"/>
          <w:numId w:val="39"/>
        </w:numPr>
        <w:tabs>
          <w:tab w:val="left" w:pos="397"/>
        </w:tabs>
        <w:kinsoku/>
        <w:wordWrap/>
        <w:overflowPunct/>
        <w:topLinePunct w:val="0"/>
        <w:autoSpaceDE/>
        <w:autoSpaceDN/>
        <w:bidi w:val="0"/>
        <w:adjustRightInd/>
        <w:snapToGrid/>
        <w:spacing w:before="144" w:beforeLines="50" w:after="10" w:line="400" w:lineRule="exact"/>
        <w:ind w:left="567"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响应您的上述请求</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为保障安全，我们可能会先要求您验证自己的身份，然后在处理您的请求，对于您合理的请求，我们原则上不收取费用，但对多次重复，超出合理限度的请求，我们将视情收取一定成本费用。对于那些无端重复、需要过多技术手段（例如，需要开发新系统或从根本上改变现行惯例）、给他人合法权益带来风险或者非常不切实际的请求，我们可能会予以拒绝。</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在以下情形中，按照法律法规要求，我们将无法响应您的上述请求：</w:t>
      </w:r>
    </w:p>
    <w:p>
      <w:pPr>
        <w:pStyle w:val="69"/>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与国家安全、国防安全直接相关的；</w:t>
      </w:r>
    </w:p>
    <w:p>
      <w:pPr>
        <w:pStyle w:val="69"/>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与公共安全、公共卫生、重大公共利益直接相关的；</w:t>
      </w:r>
    </w:p>
    <w:p>
      <w:pPr>
        <w:pStyle w:val="69"/>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与犯罪侦查、起诉、审判和执行判决等直接相关的；</w:t>
      </w:r>
    </w:p>
    <w:p>
      <w:pPr>
        <w:pStyle w:val="69"/>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我们有充分证据表明您存在主观恶意或滥用权利的（如您的请求将危害公共安全和其他人合法权益，或您的请求超出了一般技术手段和商业成本可覆盖的范围）；</w:t>
      </w:r>
    </w:p>
    <w:p>
      <w:pPr>
        <w:pStyle w:val="69"/>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响应个人信息主体的请求将导致您或其他个人、组织的合法权益受到严重损害的；</w:t>
      </w:r>
    </w:p>
    <w:p>
      <w:pPr>
        <w:pStyle w:val="69"/>
        <w:pageBreakBefore w:val="0"/>
        <w:widowControl/>
        <w:numPr>
          <w:ilvl w:val="0"/>
          <w:numId w:val="43"/>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kern w:val="0"/>
          <w:sz w:val="16"/>
          <w:szCs w:val="16"/>
        </w:rPr>
      </w:pPr>
      <w:r>
        <w:rPr>
          <w:rFonts w:hint="eastAsia" w:ascii="华文细黑" w:hAnsi="华文细黑" w:eastAsia="华文细黑" w:cs="华文细黑"/>
          <w:b w:val="0"/>
          <w:bCs/>
          <w:color w:val="000000"/>
          <w:kern w:val="0"/>
          <w:sz w:val="16"/>
          <w:szCs w:val="16"/>
        </w:rPr>
        <w:t>涉及商业秘密的。</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352" w:name="_Toc15382"/>
      <w:bookmarkStart w:id="353" w:name="_Toc10486"/>
      <w:bookmarkStart w:id="354" w:name="_Toc8122"/>
      <w:bookmarkStart w:id="355" w:name="_Toc22133"/>
      <w:r>
        <w:rPr>
          <w:rFonts w:hint="eastAsia" w:ascii="华文细黑" w:hAnsi="华文细黑" w:eastAsia="华文细黑" w:cs="华文细黑"/>
          <w:b/>
          <w:kern w:val="44"/>
          <w:sz w:val="16"/>
          <w:szCs w:val="16"/>
          <w:lang w:val="en-US" w:eastAsia="zh-CN" w:bidi="ar-SA"/>
        </w:rPr>
        <w:t>我们如何处理和保护未成年人的个人信息</w:t>
      </w:r>
      <w:bookmarkEnd w:id="352"/>
      <w:bookmarkEnd w:id="353"/>
      <w:bookmarkEnd w:id="354"/>
      <w:bookmarkEnd w:id="355"/>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color w:val="000000"/>
          <w:sz w:val="16"/>
          <w:szCs w:val="16"/>
        </w:rPr>
      </w:pPr>
      <w:r>
        <w:rPr>
          <w:rStyle w:val="21"/>
          <w:rFonts w:hint="eastAsia" w:ascii="华文细黑" w:hAnsi="华文细黑" w:eastAsia="华文细黑" w:cs="华文细黑"/>
          <w:b w:val="0"/>
          <w:color w:val="000000"/>
          <w:sz w:val="16"/>
          <w:szCs w:val="16"/>
        </w:rPr>
        <w:t>我们的产品和服务主要面向成年人。我们期望父母或监护人指导未成年人使用我们的服务。我们将根据国家相关法律法规的规定保护未成年人的信息的保密性及安全性。</w:t>
      </w:r>
    </w:p>
    <w:p>
      <w:pPr>
        <w:keepNext/>
        <w:keepLines/>
        <w:widowControl/>
        <w:numPr>
          <w:ilvl w:val="-1"/>
          <w:numId w:val="0"/>
        </w:numPr>
        <w:tabs>
          <w:tab w:val="left" w:pos="0"/>
        </w:tabs>
        <w:spacing w:before="156" w:beforeLines="100" w:after="156" w:afterLines="50" w:line="400" w:lineRule="exact"/>
        <w:ind w:left="0" w:firstLine="0"/>
        <w:outlineLvl w:val="1"/>
        <w:rPr>
          <w:rFonts w:hint="eastAsia" w:ascii="华文细黑" w:hAnsi="华文细黑" w:eastAsia="华文细黑" w:cs="华文细黑"/>
          <w:b/>
          <w:bCs w:val="0"/>
          <w:kern w:val="44"/>
          <w:sz w:val="16"/>
          <w:szCs w:val="16"/>
        </w:rPr>
      </w:pPr>
      <w:bookmarkStart w:id="356" w:name="_Toc21295"/>
      <w:bookmarkStart w:id="357" w:name="_Toc22078"/>
      <w:r>
        <w:rPr>
          <w:rFonts w:hint="eastAsia" w:ascii="华文细黑" w:hAnsi="华文细黑" w:eastAsia="华文细黑" w:cs="华文细黑"/>
          <w:b/>
          <w:bCs w:val="0"/>
          <w:kern w:val="44"/>
          <w:sz w:val="16"/>
          <w:szCs w:val="16"/>
        </w:rPr>
        <w:t>(1) 未成年人使用我们的服务</w:t>
      </w:r>
      <w:bookmarkEnd w:id="356"/>
      <w:bookmarkEnd w:id="357"/>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color w:val="000000"/>
          <w:sz w:val="16"/>
          <w:szCs w:val="16"/>
        </w:rPr>
      </w:pPr>
      <w:r>
        <w:rPr>
          <w:rStyle w:val="21"/>
          <w:rFonts w:hint="eastAsia" w:ascii="华文细黑" w:hAnsi="华文细黑" w:eastAsia="华文细黑" w:cs="华文细黑"/>
          <w:b w:val="0"/>
          <w:color w:val="000000"/>
          <w:sz w:val="16"/>
          <w:szCs w:val="16"/>
        </w:rPr>
        <w:t>如您为未成年人，根据法律法规要求您无法开立账户，并无法同步享受基于开立账户的相应服务。若您仅打开APP</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color w:val="000000"/>
          <w:sz w:val="16"/>
          <w:szCs w:val="16"/>
        </w:rPr>
        <w:t>特定链接或安装工具包</w:t>
      </w:r>
      <w:r>
        <w:rPr>
          <w:rFonts w:hint="eastAsia" w:ascii="华文细黑" w:hAnsi="华文细黑" w:eastAsia="华文细黑" w:cs="华文细黑"/>
          <w:b w:val="0"/>
          <w:bCs/>
          <w:color w:val="000000"/>
          <w:sz w:val="16"/>
          <w:szCs w:val="16"/>
          <w:lang w:eastAsia="zh-CN"/>
        </w:rPr>
        <w:t>，</w:t>
      </w:r>
      <w:r>
        <w:rPr>
          <w:rStyle w:val="21"/>
          <w:rFonts w:hint="eastAsia" w:ascii="华文细黑" w:hAnsi="华文细黑" w:eastAsia="华文细黑" w:cs="华文细黑"/>
          <w:b w:val="0"/>
          <w:color w:val="000000"/>
          <w:sz w:val="16"/>
          <w:szCs w:val="16"/>
        </w:rPr>
        <w:t>并按照证券法律法规要求接受一条验证短信，请务必确保您的父母或监护人阅读本保护条款，并在征得您父母或监护人同意的前提下使用我们的服务或向我们提供您的信息。如您的监护人不同意您按照本保护条款使用我们的服务或向我们提供信息，请您立即终止使用我们的服务并请您或您的监护人及时通知我们，以便我们采取相应的措施。</w:t>
      </w:r>
    </w:p>
    <w:p>
      <w:pPr>
        <w:keepNext/>
        <w:keepLines/>
        <w:widowControl/>
        <w:numPr>
          <w:ilvl w:val="-1"/>
          <w:numId w:val="0"/>
        </w:numPr>
        <w:tabs>
          <w:tab w:val="left" w:pos="0"/>
        </w:tabs>
        <w:spacing w:before="156" w:beforeLines="100" w:after="156" w:afterLines="50" w:line="400" w:lineRule="exact"/>
        <w:outlineLvl w:val="1"/>
        <w:rPr>
          <w:rFonts w:hint="eastAsia" w:ascii="华文细黑" w:hAnsi="华文细黑" w:eastAsia="华文细黑" w:cs="华文细黑"/>
          <w:b/>
          <w:bCs w:val="0"/>
          <w:kern w:val="44"/>
          <w:sz w:val="16"/>
          <w:szCs w:val="16"/>
        </w:rPr>
      </w:pPr>
      <w:bookmarkStart w:id="358" w:name="_Toc5491"/>
      <w:bookmarkStart w:id="359" w:name="_Toc461"/>
      <w:r>
        <w:rPr>
          <w:rFonts w:hint="eastAsia" w:ascii="华文细黑" w:hAnsi="华文细黑" w:eastAsia="华文细黑" w:cs="华文细黑"/>
          <w:b/>
          <w:bCs w:val="0"/>
          <w:kern w:val="44"/>
          <w:sz w:val="16"/>
          <w:szCs w:val="16"/>
        </w:rPr>
        <w:t>(2) 如您为14周岁以下的儿童</w:t>
      </w:r>
      <w:bookmarkEnd w:id="358"/>
      <w:bookmarkEnd w:id="359"/>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left"/>
        <w:textAlignment w:val="auto"/>
        <w:outlineLvl w:val="9"/>
        <w:rPr>
          <w:rStyle w:val="21"/>
          <w:rFonts w:hint="eastAsia" w:ascii="华文细黑" w:hAnsi="华文细黑" w:eastAsia="华文细黑" w:cs="华文细黑"/>
          <w:b w:val="0"/>
          <w:color w:val="000000"/>
          <w:sz w:val="16"/>
          <w:szCs w:val="16"/>
        </w:rPr>
      </w:pPr>
      <w:r>
        <w:rPr>
          <w:rStyle w:val="21"/>
          <w:rFonts w:hint="eastAsia" w:ascii="华文细黑" w:hAnsi="华文细黑" w:eastAsia="华文细黑" w:cs="华文细黑"/>
          <w:b w:val="0"/>
          <w:color w:val="000000"/>
          <w:sz w:val="16"/>
          <w:szCs w:val="16"/>
        </w:rPr>
        <w:t>请在征得您父母或监护人同意的前提下使用我们的服务或向我们提供您的信息。根据法律法规要求，您无法开立账户，并无法同步享受基于开立账户的相应服务。若您仅打开APP、特定链接或安装工具包并按照证券法律法规要求接受一条验证短信，请务必确保您的父母或监护人阅读本保护条款。如您的父母或监护人不同意您按照本保护条款使用我们的服务或向我们提供信息，请您立即终止使用我们的服务并及时通知我们，以便我们采取相应的措施。</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Style w:val="21"/>
          <w:rFonts w:hint="eastAsia" w:ascii="华文细黑" w:hAnsi="华文细黑" w:eastAsia="华文细黑" w:cs="华文细黑"/>
          <w:b w:val="0"/>
          <w:color w:val="000000"/>
          <w:sz w:val="16"/>
          <w:szCs w:val="16"/>
        </w:rPr>
        <w:t>鉴于现有技术和业务模式的限制，我们很难主动识别未成年人的个人信息，如您为未成年人的父母或监护人，您发现我们在不知情的情况下或在未事先获得可证实的监护人同意的情况下收集了未成年人的个人信息，您可以通过</w:t>
      </w:r>
      <w:r>
        <w:rPr>
          <w:rStyle w:val="21"/>
          <w:rFonts w:hint="eastAsia" w:ascii="华文细黑" w:hAnsi="华文细黑" w:eastAsia="华文细黑" w:cs="华文细黑"/>
          <w:b w:val="0"/>
          <w:color w:val="000000"/>
          <w:sz w:val="16"/>
          <w:szCs w:val="16"/>
          <w:lang w:val="en-US" w:eastAsia="zh-CN"/>
        </w:rPr>
        <w:t>客服电话</w:t>
      </w:r>
      <w:r>
        <w:rPr>
          <w:rStyle w:val="21"/>
          <w:rFonts w:hint="eastAsia" w:ascii="华文细黑" w:hAnsi="华文细黑" w:eastAsia="华文细黑" w:cs="华文细黑"/>
          <w:b w:val="0"/>
          <w:color w:val="000000"/>
          <w:sz w:val="16"/>
          <w:szCs w:val="16"/>
        </w:rPr>
        <w:t>95548联系我们，我们将在发现后设法及时删除，如果我们自己发现前述情形的，我们也会及时删除，法律法规和监管要求我们保留的除外。若您对所监护的未成年人的信息处理存在疑问，您也可通过上述方式联系我们。</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360" w:name="_Toc7989"/>
      <w:bookmarkStart w:id="361" w:name="_Toc25855"/>
      <w:bookmarkStart w:id="362" w:name="_Toc4511"/>
      <w:bookmarkStart w:id="363" w:name="_Toc18666"/>
      <w:r>
        <w:rPr>
          <w:rFonts w:hint="eastAsia" w:ascii="华文细黑" w:hAnsi="华文细黑" w:eastAsia="华文细黑" w:cs="华文细黑"/>
          <w:b/>
          <w:kern w:val="44"/>
          <w:sz w:val="16"/>
          <w:szCs w:val="16"/>
          <w:lang w:val="en-US" w:eastAsia="zh-CN" w:bidi="ar-SA"/>
        </w:rPr>
        <w:t>您的信息如何在全球范围内转移</w:t>
      </w:r>
      <w:bookmarkEnd w:id="360"/>
      <w:bookmarkEnd w:id="361"/>
      <w:bookmarkEnd w:id="362"/>
      <w:bookmarkEnd w:id="363"/>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 xml:space="preserve">原则上，我们在中华人民共和国境内收集和产生的个人信息，将存储在中华人民共和国境内。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 xml:space="preserve">由于我们通过遍布全球的资源和服务器提供产品或服务，这意味着，在符合法律法规、自律规则及监管规定的前提下，且在获得您的授权同意后，您的个人信息可能会被转移到您使用产品或服务所在国家/地区的境外管辖区，或者受到来自这些管辖区的访问。 </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kern w:val="0"/>
          <w:sz w:val="16"/>
          <w:szCs w:val="16"/>
        </w:rPr>
      </w:pPr>
      <w:r>
        <w:rPr>
          <w:rFonts w:hint="eastAsia" w:ascii="华文细黑" w:hAnsi="华文细黑" w:eastAsia="华文细黑" w:cs="华文细黑"/>
          <w:sz w:val="16"/>
          <w:szCs w:val="16"/>
        </w:rPr>
        <w:t>此类管辖区可能设有不同的数据保护法，甚至未设立相关法律。在此类情况下，我们会确保您的个人信息得到在中华人民共和国境内足够同等的保护。例如，我们会请求您对跨境转移个人信息的同意，或者在跨境数据转移之前实施数据去标识化等安全举措。</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364" w:name="_Toc20539"/>
      <w:bookmarkStart w:id="365" w:name="_Toc855"/>
      <w:bookmarkStart w:id="366" w:name="_Toc19697"/>
      <w:bookmarkStart w:id="367" w:name="_Toc22515"/>
      <w:r>
        <w:rPr>
          <w:rFonts w:hint="eastAsia" w:ascii="华文细黑" w:hAnsi="华文细黑" w:eastAsia="华文细黑" w:cs="华文细黑"/>
          <w:b/>
          <w:kern w:val="44"/>
          <w:sz w:val="16"/>
          <w:szCs w:val="16"/>
          <w:lang w:val="en-US" w:eastAsia="zh-CN" w:bidi="ar-SA"/>
        </w:rPr>
        <w:t>本保护条款的适用及更新</w:t>
      </w:r>
      <w:bookmarkEnd w:id="364"/>
      <w:bookmarkEnd w:id="365"/>
      <w:bookmarkEnd w:id="366"/>
      <w:bookmarkEnd w:id="367"/>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中信证券所有服务均适用本保护条款，除非相关服务已有独立的隐私权政策或相应的用户服务协议当中存在特殊约定。我们保留不时更新或修改本保护条款的权利。未经您明确同意，我们不会削减您按照本保护条款所应享有的权利。我们会通过推送通知、弹窗、官网公示等方式通知您，以便您能够及时了解本保护条款所做的变更（包括业务功能变更、使用目的变更等）。若您不同意该变更可以停止使用信e投移动应用产品和服务</w:t>
      </w:r>
      <w:r>
        <w:rPr>
          <w:rFonts w:hint="eastAsia" w:ascii="华文细黑" w:hAnsi="华文细黑" w:eastAsia="华文细黑" w:cs="华文细黑"/>
          <w:color w:val="000000"/>
          <w:sz w:val="16"/>
          <w:szCs w:val="16"/>
        </w:rPr>
        <w:t>、</w:t>
      </w:r>
      <w:r>
        <w:rPr>
          <w:rFonts w:hint="eastAsia" w:ascii="华文细黑" w:hAnsi="华文细黑" w:eastAsia="华文细黑" w:cs="华文细黑"/>
          <w:b w:val="0"/>
          <w:color w:val="000000"/>
          <w:sz w:val="16"/>
          <w:szCs w:val="16"/>
        </w:rPr>
        <w:t>特定链接或安装工具包</w:t>
      </w:r>
      <w:r>
        <w:rPr>
          <w:rStyle w:val="21"/>
          <w:rFonts w:hint="eastAsia" w:ascii="华文细黑" w:hAnsi="华文细黑" w:eastAsia="华文细黑" w:cs="华文细黑"/>
          <w:b w:val="0"/>
          <w:bCs w:val="0"/>
          <w:color w:val="000000"/>
          <w:sz w:val="16"/>
          <w:szCs w:val="16"/>
        </w:rPr>
        <w:t>或通过95548客户服务热线、营业部现场反馈与我们联系，</w:t>
      </w:r>
      <w:r>
        <w:rPr>
          <w:rStyle w:val="21"/>
          <w:rFonts w:hint="eastAsia" w:ascii="华文细黑" w:hAnsi="华文细黑" w:eastAsia="华文细黑" w:cs="华文细黑"/>
          <w:b/>
          <w:bCs/>
          <w:color w:val="000000"/>
          <w:sz w:val="16"/>
          <w:szCs w:val="16"/>
        </w:rPr>
        <w:t>隐私条款更新后将再次征得您的同意，若您同意授权，即表示您同意接受修订后的本保护条款约束</w:t>
      </w:r>
      <w:r>
        <w:rPr>
          <w:rStyle w:val="21"/>
          <w:rFonts w:hint="eastAsia" w:ascii="华文细黑" w:hAnsi="华文细黑" w:eastAsia="华文细黑" w:cs="华文细黑"/>
          <w:b w:val="0"/>
          <w:bCs w:val="0"/>
          <w:color w:val="000000"/>
          <w:sz w:val="16"/>
          <w:szCs w:val="16"/>
        </w:rPr>
        <w:t>。</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b w:val="0"/>
          <w:bCs w:val="0"/>
          <w:color w:val="000000"/>
          <w:sz w:val="16"/>
          <w:szCs w:val="16"/>
        </w:rPr>
      </w:pPr>
      <w:r>
        <w:rPr>
          <w:rStyle w:val="21"/>
          <w:rFonts w:hint="eastAsia" w:ascii="华文细黑" w:hAnsi="华文细黑" w:eastAsia="华文细黑" w:cs="华文细黑"/>
          <w:b w:val="0"/>
          <w:bCs w:val="0"/>
          <w:color w:val="000000"/>
          <w:sz w:val="16"/>
          <w:szCs w:val="16"/>
        </w:rPr>
        <w:t>发生下列重大变化情形时，我们会适时对本保护条款进行更新：</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我们的基本情况发生变化，例如：兼并、收购、重组引起的所有者变更；</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收集、存储、使用个人信息的范围、目的、规则发生变化；</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对外提供个人信息的对象、范围、目的发生变化；</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个人信息安全影响评估报告表明存在高风险</w:t>
      </w:r>
      <w:r>
        <w:rPr>
          <w:rFonts w:hint="eastAsia" w:ascii="华文细黑" w:hAnsi="华文细黑" w:eastAsia="华文细黑" w:cs="华文细黑"/>
          <w:sz w:val="16"/>
          <w:szCs w:val="16"/>
        </w:rPr>
        <w:t>；</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您访问和管理个人信息的方式发生变化；</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数据安全能力、信息安全风险发生变化；</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用户询问、投诉的渠道和机制，以及外部纠纷解决机构及联络方式发生变化；</w:t>
      </w:r>
    </w:p>
    <w:p>
      <w:pPr>
        <w:pStyle w:val="69"/>
        <w:pageBreakBefore w:val="0"/>
        <w:widowControl w:val="0"/>
        <w:numPr>
          <w:ilvl w:val="0"/>
          <w:numId w:val="44"/>
        </w:numPr>
        <w:tabs>
          <w:tab w:val="left" w:pos="397"/>
        </w:tabs>
        <w:kinsoku/>
        <w:wordWrap/>
        <w:overflowPunct/>
        <w:topLinePunct w:val="0"/>
        <w:autoSpaceDE/>
        <w:autoSpaceDN/>
        <w:bidi w:val="0"/>
        <w:adjustRightInd/>
        <w:snapToGrid/>
        <w:spacing w:before="144" w:beforeLines="50" w:after="10" w:line="400" w:lineRule="exact"/>
        <w:ind w:left="440" w:leftChars="0" w:hanging="440" w:firstLineChars="0"/>
        <w:jc w:val="both"/>
        <w:textAlignment w:val="auto"/>
        <w:outlineLvl w:val="9"/>
        <w:rPr>
          <w:rFonts w:hint="eastAsia" w:ascii="华文细黑" w:hAnsi="华文细黑" w:eastAsia="华文细黑" w:cs="华文细黑"/>
          <w:b w:val="0"/>
          <w:bCs w:val="0"/>
          <w:i w:val="0"/>
          <w:iCs w:val="0"/>
          <w:color w:val="auto"/>
          <w:kern w:val="2"/>
          <w:sz w:val="16"/>
          <w:szCs w:val="16"/>
        </w:rPr>
      </w:pPr>
      <w:r>
        <w:rPr>
          <w:rFonts w:hint="eastAsia" w:ascii="华文细黑" w:hAnsi="华文细黑" w:eastAsia="华文细黑" w:cs="华文细黑"/>
          <w:bCs w:val="0"/>
          <w:i w:val="0"/>
          <w:iCs w:val="0"/>
          <w:color w:val="auto"/>
          <w:kern w:val="2"/>
          <w:sz w:val="16"/>
          <w:szCs w:val="16"/>
        </w:rPr>
        <w:t>其他可能对您的个人信息权益产生重大影响的变化</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Style w:val="21"/>
          <w:rFonts w:hint="eastAsia" w:ascii="华文细黑" w:hAnsi="华文细黑" w:eastAsia="华文细黑" w:cs="华文细黑"/>
          <w:b w:val="0"/>
          <w:bCs w:val="0"/>
          <w:color w:val="000000"/>
          <w:sz w:val="16"/>
          <w:szCs w:val="16"/>
        </w:rPr>
        <w:t>由于</w:t>
      </w:r>
      <w:r>
        <w:rPr>
          <w:rStyle w:val="21"/>
          <w:rFonts w:hint="eastAsia" w:ascii="华文细黑" w:hAnsi="华文细黑" w:eastAsia="华文细黑" w:cs="华文细黑"/>
          <w:b w:val="0"/>
          <w:bCs w:val="0"/>
          <w:color w:val="000000"/>
          <w:sz w:val="16"/>
          <w:szCs w:val="16"/>
          <w:lang w:eastAsia="zh-CN"/>
        </w:rPr>
        <w:t>中信证券服务平台</w:t>
      </w:r>
      <w:r>
        <w:rPr>
          <w:rStyle w:val="21"/>
          <w:rFonts w:hint="eastAsia" w:ascii="华文细黑" w:hAnsi="华文细黑" w:eastAsia="华文细黑" w:cs="华文细黑"/>
          <w:b w:val="0"/>
          <w:bCs w:val="0"/>
          <w:color w:val="000000"/>
          <w:sz w:val="16"/>
          <w:szCs w:val="16"/>
        </w:rPr>
        <w:t>的用户较多，如本保护条款发生更新，我们将以APP推送通知、弹窗提示、发送邮件、短消息或者在中信证券官方网站发布公示的方式来通知您。为了您能及时接收到通知，建议您在联系方式更新时及时通知我们。如您在本保护条款更新生效后继续使用中信证券的服务，即表示您同意接受修订后的本保护条款约束。</w:t>
      </w:r>
      <w:r>
        <w:rPr>
          <w:rStyle w:val="21"/>
          <w:rFonts w:hint="eastAsia" w:ascii="华文细黑" w:hAnsi="华文细黑" w:eastAsia="华文细黑" w:cs="华文细黑"/>
          <w:color w:val="000000"/>
          <w:sz w:val="16"/>
          <w:szCs w:val="16"/>
        </w:rPr>
        <w:br w:type="textWrapping"/>
      </w:r>
      <w:r>
        <w:rPr>
          <w:rStyle w:val="21"/>
          <w:rFonts w:hint="eastAsia" w:ascii="华文细黑" w:hAnsi="华文细黑" w:eastAsia="华文细黑" w:cs="华文细黑"/>
          <w:color w:val="000000"/>
          <w:sz w:val="16"/>
          <w:szCs w:val="16"/>
        </w:rPr>
        <w:t>您可以在信e投APP通过“我的→</w:t>
      </w:r>
      <w:r>
        <w:rPr>
          <w:rStyle w:val="21"/>
          <w:rFonts w:hint="eastAsia" w:ascii="华文细黑" w:hAnsi="华文细黑" w:eastAsia="华文细黑" w:cs="华文细黑"/>
          <w:color w:val="000000"/>
          <w:sz w:val="16"/>
          <w:szCs w:val="16"/>
          <w:lang w:val="en-US" w:eastAsia="zh-CN"/>
        </w:rPr>
        <w:t>设置</w:t>
      </w:r>
      <w:r>
        <w:rPr>
          <w:rStyle w:val="21"/>
          <w:rFonts w:hint="eastAsia" w:ascii="华文细黑" w:hAnsi="华文细黑" w:eastAsia="华文细黑" w:cs="华文细黑"/>
          <w:color w:val="000000"/>
          <w:sz w:val="16"/>
          <w:szCs w:val="16"/>
        </w:rPr>
        <w:t>→协议</w:t>
      </w:r>
      <w:r>
        <w:rPr>
          <w:rStyle w:val="21"/>
          <w:rFonts w:hint="eastAsia" w:ascii="华文细黑" w:hAnsi="华文细黑" w:eastAsia="华文细黑" w:cs="华文细黑"/>
          <w:color w:val="000000"/>
          <w:sz w:val="16"/>
          <w:szCs w:val="16"/>
          <w:lang w:val="en-US" w:eastAsia="zh-CN"/>
        </w:rPr>
        <w:t>条款</w:t>
      </w:r>
      <w:r>
        <w:rPr>
          <w:rStyle w:val="21"/>
          <w:rFonts w:hint="eastAsia" w:ascii="华文细黑" w:hAnsi="华文细黑" w:eastAsia="华文细黑" w:cs="华文细黑"/>
          <w:color w:val="000000"/>
          <w:sz w:val="16"/>
          <w:szCs w:val="16"/>
        </w:rPr>
        <w:t>”中查看本保护条款。我们鼓励您在每次使用信e投</w:t>
      </w:r>
      <w:r>
        <w:rPr>
          <w:rFonts w:hint="eastAsia" w:ascii="华文细黑" w:hAnsi="华文细黑" w:eastAsia="华文细黑" w:cs="华文细黑"/>
          <w:color w:val="000000"/>
          <w:sz w:val="16"/>
          <w:szCs w:val="16"/>
        </w:rPr>
        <w:t>APP</w:t>
      </w:r>
      <w:r>
        <w:rPr>
          <w:rStyle w:val="21"/>
          <w:rFonts w:hint="eastAsia" w:ascii="华文细黑" w:hAnsi="华文细黑" w:eastAsia="华文细黑" w:cs="华文细黑"/>
          <w:color w:val="000000"/>
          <w:sz w:val="16"/>
          <w:szCs w:val="16"/>
        </w:rPr>
        <w:t>时都查阅我们的隐私保护条款。</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color w:val="000000"/>
          <w:sz w:val="16"/>
          <w:szCs w:val="16"/>
        </w:rPr>
      </w:pPr>
      <w:r>
        <w:rPr>
          <w:rStyle w:val="21"/>
          <w:rFonts w:hint="eastAsia" w:ascii="华文细黑" w:hAnsi="华文细黑" w:eastAsia="华文细黑" w:cs="华文细黑"/>
          <w:color w:val="000000"/>
          <w:sz w:val="16"/>
          <w:szCs w:val="16"/>
        </w:rPr>
        <w:t>您可以在中信汇点期权APP和中信模拟期权APP通过“我的-隐私保护条款”中查看本保护条款。我们鼓励您在每次使用中信汇点期权APP</w:t>
      </w:r>
      <w:r>
        <w:rPr>
          <w:rStyle w:val="21"/>
          <w:rFonts w:hint="eastAsia" w:ascii="华文细黑" w:hAnsi="华文细黑" w:eastAsia="华文细黑" w:cs="华文细黑"/>
          <w:sz w:val="16"/>
          <w:szCs w:val="16"/>
        </w:rPr>
        <w:t>和中信模拟期权APP</w:t>
      </w:r>
      <w:r>
        <w:rPr>
          <w:rStyle w:val="21"/>
          <w:rFonts w:hint="eastAsia" w:ascii="华文细黑" w:hAnsi="华文细黑" w:eastAsia="华文细黑" w:cs="华文细黑"/>
          <w:color w:val="000000"/>
          <w:sz w:val="16"/>
          <w:szCs w:val="16"/>
        </w:rPr>
        <w:t>时都查阅我们的隐私保护条款。</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Style w:val="21"/>
          <w:rFonts w:hint="eastAsia" w:ascii="华文细黑" w:hAnsi="华文细黑" w:eastAsia="华文细黑" w:cs="华文细黑"/>
          <w:color w:val="000000"/>
          <w:sz w:val="16"/>
          <w:szCs w:val="16"/>
        </w:rPr>
      </w:pPr>
      <w:r>
        <w:rPr>
          <w:rStyle w:val="21"/>
          <w:rFonts w:hint="eastAsia" w:ascii="华文细黑" w:hAnsi="华文细黑" w:eastAsia="华文细黑" w:cs="华文细黑"/>
          <w:color w:val="000000"/>
          <w:sz w:val="16"/>
          <w:szCs w:val="16"/>
        </w:rPr>
        <w:t>您可以在中信证券至胜APP通过“首页-系统设置-关于-隐私保护条款”中查看本保护条款。我们鼓励您在每次使用中信证券至胜</w:t>
      </w:r>
      <w:r>
        <w:rPr>
          <w:rFonts w:hint="eastAsia" w:ascii="华文细黑" w:hAnsi="华文细黑" w:eastAsia="华文细黑" w:cs="华文细黑"/>
          <w:color w:val="000000"/>
          <w:sz w:val="16"/>
          <w:szCs w:val="16"/>
        </w:rPr>
        <w:t>APP</w:t>
      </w:r>
      <w:r>
        <w:rPr>
          <w:rStyle w:val="21"/>
          <w:rFonts w:hint="eastAsia" w:ascii="华文细黑" w:hAnsi="华文细黑" w:eastAsia="华文细黑" w:cs="华文细黑"/>
          <w:color w:val="000000"/>
          <w:sz w:val="16"/>
          <w:szCs w:val="16"/>
        </w:rPr>
        <w:t>时都查阅我们的隐私保护条款。</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368" w:name="_Toc29245"/>
      <w:bookmarkStart w:id="369" w:name="_Toc20026"/>
      <w:bookmarkStart w:id="370" w:name="_Toc32264"/>
      <w:bookmarkStart w:id="371" w:name="_Toc15548"/>
      <w:r>
        <w:rPr>
          <w:rFonts w:hint="eastAsia" w:ascii="华文细黑" w:hAnsi="华文细黑" w:eastAsia="华文细黑" w:cs="华文细黑"/>
          <w:b/>
          <w:kern w:val="44"/>
          <w:sz w:val="16"/>
          <w:szCs w:val="16"/>
          <w:lang w:val="en-US" w:eastAsia="zh-CN" w:bidi="ar-SA"/>
        </w:rPr>
        <w:t>投诉、建议、如何联系我们</w:t>
      </w:r>
      <w:bookmarkEnd w:id="368"/>
      <w:bookmarkEnd w:id="369"/>
      <w:bookmarkEnd w:id="370"/>
      <w:bookmarkEnd w:id="371"/>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我们配有</w:t>
      </w:r>
      <w:r>
        <w:rPr>
          <w:rFonts w:hint="eastAsia" w:ascii="华文细黑" w:hAnsi="华文细黑" w:eastAsia="华文细黑" w:cs="华文细黑"/>
          <w:b/>
          <w:color w:val="000000"/>
          <w:kern w:val="0"/>
          <w:sz w:val="16"/>
          <w:szCs w:val="16"/>
        </w:rPr>
        <w:t>个人信息保护专门负责人员</w:t>
      </w:r>
      <w:r>
        <w:rPr>
          <w:rFonts w:hint="eastAsia" w:ascii="华文细黑" w:hAnsi="华文细黑" w:eastAsia="华文细黑" w:cs="华文细黑"/>
          <w:color w:val="000000"/>
          <w:kern w:val="0"/>
          <w:sz w:val="16"/>
          <w:szCs w:val="16"/>
        </w:rPr>
        <w:t>，如果您对本隐私保护条款有任何疑问、意见或建议，通过以下方式与我们联系：</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电话：95548</w:t>
      </w:r>
    </w:p>
    <w:p>
      <w:pPr>
        <w:pageBreakBefore w:val="0"/>
        <w:widowControl/>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一般情况下，我们将在</w:t>
      </w:r>
      <w:r>
        <w:rPr>
          <w:rFonts w:hint="eastAsia" w:ascii="华文细黑" w:hAnsi="华文细黑" w:eastAsia="华文细黑" w:cs="华文细黑"/>
          <w:b/>
          <w:color w:val="000000"/>
          <w:kern w:val="0"/>
          <w:sz w:val="16"/>
          <w:szCs w:val="16"/>
        </w:rPr>
        <w:t>十五天</w:t>
      </w:r>
      <w:r>
        <w:rPr>
          <w:rFonts w:hint="eastAsia" w:ascii="华文细黑" w:hAnsi="华文细黑" w:eastAsia="华文细黑" w:cs="华文细黑"/>
          <w:color w:val="000000"/>
          <w:kern w:val="0"/>
          <w:sz w:val="16"/>
          <w:szCs w:val="16"/>
        </w:rPr>
        <w:t xml:space="preserve">内回复。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如果您对我们的回复不满意，</w:t>
      </w:r>
      <w:r>
        <w:rPr>
          <w:rFonts w:hint="eastAsia" w:ascii="华文细黑" w:hAnsi="华文细黑" w:eastAsia="华文细黑" w:cs="华文细黑"/>
          <w:color w:val="000000"/>
          <w:sz w:val="16"/>
          <w:szCs w:val="16"/>
        </w:rPr>
        <w:t>特别是当我们的个人信息处理行为损害了您的合法权益时，您还可以通过向有管辖权的人民法院提起诉讼、向行业自律协会或政府相关管理机构投诉等外部途径进行解决。您也可以向我们了解可能适用的相关投诉途径的信息。</w:t>
      </w:r>
    </w:p>
    <w:p>
      <w:pPr>
        <w:keepNext/>
        <w:keepLines/>
        <w:widowControl/>
        <w:numPr>
          <w:ilvl w:val="0"/>
          <w:numId w:val="22"/>
        </w:numPr>
        <w:spacing w:before="156" w:beforeLines="100" w:after="156" w:afterLines="50" w:line="400" w:lineRule="exact"/>
        <w:ind w:left="425" w:hanging="425" w:firstLineChars="0"/>
        <w:jc w:val="both"/>
        <w:outlineLvl w:val="1"/>
        <w:rPr>
          <w:rFonts w:hint="eastAsia" w:ascii="华文细黑" w:hAnsi="华文细黑" w:eastAsia="华文细黑" w:cs="华文细黑"/>
          <w:b/>
          <w:kern w:val="44"/>
          <w:sz w:val="16"/>
          <w:szCs w:val="16"/>
          <w:lang w:val="en-US" w:eastAsia="zh-CN" w:bidi="ar-SA"/>
        </w:rPr>
      </w:pPr>
      <w:bookmarkStart w:id="372" w:name="_Toc26248"/>
      <w:bookmarkStart w:id="373" w:name="_Toc20736"/>
      <w:bookmarkStart w:id="374" w:name="_Toc10730"/>
      <w:bookmarkStart w:id="375" w:name="_Toc6338"/>
      <w:r>
        <w:rPr>
          <w:rFonts w:hint="eastAsia" w:ascii="华文细黑" w:hAnsi="华文细黑" w:eastAsia="华文细黑" w:cs="华文细黑"/>
          <w:b/>
          <w:kern w:val="44"/>
          <w:sz w:val="16"/>
          <w:szCs w:val="16"/>
          <w:lang w:val="en-US" w:eastAsia="zh-CN" w:bidi="ar-SA"/>
        </w:rPr>
        <w:t>附则</w:t>
      </w:r>
      <w:bookmarkEnd w:id="372"/>
      <w:bookmarkEnd w:id="373"/>
      <w:bookmarkEnd w:id="374"/>
      <w:bookmarkEnd w:id="375"/>
    </w:p>
    <w:p>
      <w:pPr>
        <w:keepNext/>
        <w:keepLines/>
        <w:widowControl/>
        <w:numPr>
          <w:ilvl w:val="0"/>
          <w:numId w:val="0"/>
        </w:numPr>
        <w:spacing w:before="156" w:beforeLines="75" w:after="156" w:afterLines="25" w:line="400" w:lineRule="exact"/>
        <w:ind w:left="0" w:firstLine="0"/>
        <w:jc w:val="both"/>
        <w:outlineLvl w:val="1"/>
        <w:rPr>
          <w:rFonts w:hint="eastAsia" w:ascii="华文细黑" w:hAnsi="华文细黑" w:eastAsia="华文细黑" w:cs="华文细黑"/>
          <w:b/>
          <w:kern w:val="2"/>
          <w:sz w:val="16"/>
          <w:szCs w:val="16"/>
          <w:lang w:val="en-US" w:eastAsia="zh-CN" w:bidi="ar-SA"/>
        </w:rPr>
      </w:pPr>
      <w:bookmarkStart w:id="376" w:name="_Toc31300"/>
      <w:bookmarkStart w:id="377" w:name="_Toc28062"/>
      <w:bookmarkStart w:id="378" w:name="_Toc28009"/>
      <w:bookmarkStart w:id="379" w:name="_Toc17601"/>
      <w:bookmarkStart w:id="380" w:name="OLE_LINK2"/>
      <w:r>
        <w:rPr>
          <w:rFonts w:hint="eastAsia" w:ascii="华文细黑" w:hAnsi="华文细黑" w:eastAsia="华文细黑" w:cs="华文细黑"/>
          <w:b/>
          <w:kern w:val="2"/>
          <w:sz w:val="16"/>
          <w:szCs w:val="16"/>
          <w:lang w:val="en-US" w:eastAsia="zh-CN" w:bidi="ar-SA"/>
        </w:rPr>
        <w:t>附录1：中信证券服务可能调用您设备的系统权限列表</w:t>
      </w:r>
      <w:bookmarkEnd w:id="376"/>
      <w:bookmarkEnd w:id="377"/>
      <w:bookmarkEnd w:id="378"/>
      <w:bookmarkEnd w:id="379"/>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0"/>
        <w:gridCol w:w="3863"/>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55"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1"/>
                <w:rFonts w:hint="eastAsia" w:ascii="华文细黑" w:hAnsi="华文细黑" w:eastAsia="华文细黑" w:cs="华文细黑"/>
                <w:sz w:val="16"/>
                <w:szCs w:val="16"/>
              </w:rPr>
              <w:t>序号</w:t>
            </w:r>
          </w:p>
        </w:tc>
        <w:tc>
          <w:tcPr>
            <w:tcW w:w="1640"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1"/>
                <w:rFonts w:hint="eastAsia" w:ascii="华文细黑" w:hAnsi="华文细黑" w:eastAsia="华文细黑" w:cs="华文细黑"/>
                <w:sz w:val="16"/>
                <w:szCs w:val="16"/>
              </w:rPr>
              <w:t>调用权限类型</w:t>
            </w:r>
          </w:p>
        </w:tc>
        <w:tc>
          <w:tcPr>
            <w:tcW w:w="3863"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1"/>
                <w:rFonts w:hint="eastAsia" w:ascii="华文细黑" w:hAnsi="华文细黑" w:eastAsia="华文细黑" w:cs="华文细黑"/>
                <w:sz w:val="16"/>
                <w:szCs w:val="16"/>
              </w:rPr>
              <w:t>调用权限的场景和目的</w:t>
            </w:r>
          </w:p>
        </w:tc>
        <w:tc>
          <w:tcPr>
            <w:tcW w:w="2364" w:type="dxa"/>
            <w:shd w:val="clear" w:color="auto" w:fill="D8D8D8"/>
            <w:noWrap w:val="0"/>
            <w:vAlign w:val="center"/>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Style w:val="21"/>
                <w:rFonts w:hint="eastAsia" w:ascii="华文细黑" w:hAnsi="华文细黑" w:eastAsia="华文细黑" w:cs="华文细黑"/>
                <w:sz w:val="16"/>
                <w:szCs w:val="16"/>
              </w:rPr>
              <w:t>所属系统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1</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获取位置信息（精准定位、粗略定位）</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营业网点：使用查找附近营业网点功能时，需使用粗略位置信息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期货登录：按监管要求需在期货交易登录时获取精准位置信息</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2</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读取手机状态</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安全保障：根据行业监管要求获取设备信息留痕（如：IMEI</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OAID</w:t>
            </w:r>
            <w:r>
              <w:rPr>
                <w:rFonts w:hint="eastAsia" w:ascii="华文细黑" w:hAnsi="华文细黑" w:eastAsia="华文细黑" w:cs="华文细黑"/>
                <w:sz w:val="16"/>
                <w:szCs w:val="16"/>
              </w:rPr>
              <w:t>）</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3</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使用麦克风权限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在线客服：在智能客服页面通过语音输入发送语音消息</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开户：客户和视频见证人员通话</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sz w:val="16"/>
                <w:szCs w:val="16"/>
              </w:rPr>
              <w:t>视频见证环节</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4</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使用相机权限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在线客服：在智能客服页面发送拍摄的图片</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开户时：双录、视频见证、拍照上传身份证</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sz w:val="16"/>
                <w:szCs w:val="16"/>
              </w:rPr>
              <w:t>视频见证环节</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5</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调用</w:t>
            </w:r>
            <w:r>
              <w:rPr>
                <w:rFonts w:hint="eastAsia" w:ascii="华文细黑" w:hAnsi="华文细黑" w:eastAsia="华文细黑" w:cs="华文细黑"/>
                <w:color w:val="000000"/>
                <w:sz w:val="16"/>
                <w:szCs w:val="16"/>
                <w:lang w:val="en-US" w:eastAsia="zh-CN"/>
              </w:rPr>
              <w:t>相册/</w:t>
            </w:r>
            <w:r>
              <w:rPr>
                <w:rFonts w:hint="eastAsia" w:ascii="华文细黑" w:hAnsi="华文细黑" w:eastAsia="华文细黑" w:cs="华文细黑"/>
                <w:color w:val="000000"/>
                <w:sz w:val="16"/>
                <w:szCs w:val="16"/>
              </w:rPr>
              <w:t>储存权限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开户：在开户时使用证件拍照、视频录制功能；</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财富管理服务信托：</w:t>
            </w:r>
            <w:r>
              <w:rPr>
                <w:rFonts w:hint="eastAsia" w:ascii="华文细黑" w:hAnsi="华文细黑" w:eastAsia="华文细黑" w:cs="华文细黑"/>
                <w:sz w:val="16"/>
                <w:szCs w:val="16"/>
              </w:rPr>
              <w:t>视频见证环节</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sz w:val="16"/>
                <w:szCs w:val="16"/>
              </w:rPr>
              <w:t xml:space="preserve">在线客服：在智能客服页面发送相册中的图片 </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文件下载：下载更新版本时需要使用文件下载模块；</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图片</w:t>
            </w:r>
            <w:r>
              <w:rPr>
                <w:rFonts w:hint="eastAsia" w:ascii="华文细黑" w:hAnsi="华文细黑" w:eastAsia="华文细黑" w:cs="华文细黑"/>
                <w:color w:val="000000"/>
                <w:sz w:val="16"/>
                <w:szCs w:val="16"/>
                <w:lang w:val="en-US" w:eastAsia="zh-CN"/>
              </w:rPr>
              <w:t>上传</w:t>
            </w:r>
            <w:r>
              <w:rPr>
                <w:rFonts w:hint="eastAsia" w:ascii="华文细黑" w:hAnsi="华文细黑" w:eastAsia="华文细黑" w:cs="华文细黑"/>
                <w:color w:val="000000"/>
                <w:sz w:val="16"/>
                <w:szCs w:val="16"/>
              </w:rPr>
              <w:t>：使用自选股图片导入</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用户反馈</w:t>
            </w:r>
            <w:r>
              <w:rPr>
                <w:rFonts w:hint="eastAsia" w:ascii="华文细黑" w:hAnsi="华文细黑" w:eastAsia="华文细黑" w:cs="华文细黑"/>
                <w:color w:val="000000"/>
                <w:sz w:val="16"/>
                <w:szCs w:val="16"/>
              </w:rPr>
              <w:t>功能时，从手机选择图片上传。</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6</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使用通知权限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Cs/>
                <w:color w:val="000000"/>
                <w:sz w:val="16"/>
                <w:szCs w:val="16"/>
              </w:rPr>
              <w:t>接收APP消息推送</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7</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访问面容ID或指纹信息</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使用面容或指纹登录账号</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Android/iOS</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8</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悬浮窗权限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 xml:space="preserve">观看直播时支持悬浮窗功能                     </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9</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访问网络、检查网络连接状态权限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用于访问网络，及当网络状态变化时，提示用户</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Android</w:t>
            </w:r>
            <w:r>
              <w:rPr>
                <w:rFonts w:hint="eastAsia" w:ascii="华文细黑" w:hAnsi="华文细黑" w:eastAsia="华文细黑" w:cs="华文细黑"/>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10</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读取电话号码权限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期货行情交易SDK中引用：按监管要求需在期货交易登录时获取设备手机号码</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11</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读取开发匿名设备标识符权限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数据归因</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将新增用户或转化行为与其最初的来源渠道关联起来，从而为评估营销效果、优化资源配置提供数据支撑</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12</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设备发现和连接权限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应用续接场景；实现用户在不同设备间无缝切换同一应用的能力，确保任务连续性</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13</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IDFA权限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数据归因及易观</w:t>
            </w:r>
            <w:r>
              <w:rPr>
                <w:rFonts w:hint="eastAsia" w:ascii="华文细黑" w:hAnsi="华文细黑" w:eastAsia="华文细黑" w:cs="华文细黑"/>
                <w:color w:val="000000"/>
                <w:sz w:val="16"/>
                <w:szCs w:val="16"/>
                <w:lang w:val="en-US" w:eastAsia="zh-CN"/>
              </w:rPr>
              <w:t>分析</w:t>
            </w:r>
            <w:r>
              <w:rPr>
                <w:rFonts w:hint="eastAsia" w:ascii="华文细黑" w:hAnsi="华文细黑" w:eastAsia="华文细黑" w:cs="华文细黑"/>
                <w:color w:val="000000"/>
                <w:sz w:val="16"/>
                <w:szCs w:val="16"/>
              </w:rPr>
              <w:t>SDK中使用</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 xml:space="preserve">确认用户安装 / 转化广告渠道 </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default"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14</w:t>
            </w:r>
          </w:p>
        </w:tc>
        <w:tc>
          <w:tcPr>
            <w:tcW w:w="164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剪切板权限</w:t>
            </w:r>
          </w:p>
        </w:tc>
        <w:tc>
          <w:tcPr>
            <w:tcW w:w="386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搜索</w:t>
            </w:r>
            <w:r>
              <w:rPr>
                <w:rFonts w:hint="eastAsia" w:ascii="华文细黑" w:hAnsi="华文细黑" w:eastAsia="华文细黑" w:cs="华文细黑"/>
                <w:color w:val="000000"/>
                <w:sz w:val="16"/>
                <w:szCs w:val="16"/>
              </w:rPr>
              <w:t>及资金账号登录输入框</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获取粘贴板内容过滤不可见字符（</w:t>
            </w:r>
            <w:r>
              <w:rPr>
                <w:rFonts w:hint="eastAsia" w:ascii="华文细黑" w:hAnsi="华文细黑" w:eastAsia="华文细黑" w:cs="华文细黑"/>
                <w:color w:val="000000"/>
                <w:sz w:val="16"/>
                <w:szCs w:val="16"/>
                <w:lang w:val="en-US" w:eastAsia="zh-CN"/>
              </w:rPr>
              <w:t>搜索</w:t>
            </w:r>
            <w:r>
              <w:rPr>
                <w:rFonts w:hint="eastAsia" w:ascii="华文细黑" w:hAnsi="华文细黑" w:eastAsia="华文细黑" w:cs="华文细黑"/>
                <w:color w:val="000000"/>
                <w:sz w:val="16"/>
                <w:szCs w:val="16"/>
              </w:rPr>
              <w:t>输入框）和非数字字符（资金账号登录输入框）</w:t>
            </w:r>
          </w:p>
        </w:tc>
        <w:tc>
          <w:tcPr>
            <w:tcW w:w="236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bl>
    <w:p>
      <w:pPr>
        <w:pageBreakBefore w:val="0"/>
        <w:widowControl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rPr>
      </w:pPr>
    </w:p>
    <w:p>
      <w:pPr>
        <w:widowControl/>
        <w:numPr>
          <w:ilvl w:val="0"/>
          <w:numId w:val="0"/>
        </w:numPr>
        <w:tabs>
          <w:tab w:val="left" w:pos="397"/>
        </w:tabs>
        <w:spacing w:before="156" w:beforeLines="50" w:after="156" w:afterLines="50" w:line="400" w:lineRule="exact"/>
        <w:ind w:left="0" w:firstLine="0"/>
        <w:outlineLvl w:val="1"/>
        <w:rPr>
          <w:rFonts w:hint="eastAsia" w:ascii="华文细黑" w:hAnsi="华文细黑" w:eastAsia="华文细黑" w:cs="华文细黑"/>
          <w:b w:val="0"/>
          <w:bCs w:val="0"/>
          <w:sz w:val="16"/>
          <w:szCs w:val="16"/>
        </w:rPr>
      </w:pPr>
      <w:bookmarkStart w:id="381" w:name="_Toc5484"/>
      <w:bookmarkStart w:id="382" w:name="_Toc641"/>
      <w:bookmarkStart w:id="383" w:name="_Toc21908"/>
      <w:bookmarkStart w:id="384" w:name="_Toc17652"/>
      <w:r>
        <w:rPr>
          <w:rFonts w:hint="eastAsia" w:ascii="华文细黑" w:hAnsi="华文细黑" w:eastAsia="华文细黑" w:cs="华文细黑"/>
          <w:b w:val="0"/>
          <w:bCs w:val="0"/>
          <w:sz w:val="16"/>
          <w:szCs w:val="16"/>
        </w:rPr>
        <w:t>附录2：中信证券服务嵌入的SDK收集使用个人信息</w:t>
      </w:r>
      <w:r>
        <w:rPr>
          <w:rFonts w:hint="eastAsia" w:ascii="华文细黑" w:hAnsi="华文细黑" w:eastAsia="华文细黑" w:cs="华文细黑"/>
          <w:b w:val="0"/>
          <w:bCs w:val="0"/>
          <w:sz w:val="16"/>
          <w:szCs w:val="16"/>
          <w:lang w:val="en-US" w:eastAsia="zh-CN"/>
        </w:rPr>
        <w:t>列表</w:t>
      </w:r>
      <w:bookmarkEnd w:id="380"/>
      <w:bookmarkEnd w:id="381"/>
      <w:bookmarkEnd w:id="382"/>
      <w:bookmarkEnd w:id="383"/>
      <w:bookmarkEnd w:id="384"/>
    </w:p>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华为推送SDK</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公司名称</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华为技术有限公司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950800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应用信息（应用基本信息）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rPr>
              <w:t>设备信息（设备型号、操作系统、系统设置）</w:t>
            </w:r>
            <w:r>
              <w:rPr>
                <w:rFonts w:hint="eastAsia" w:ascii="华文细黑" w:hAnsi="华文细黑" w:eastAsia="华文细黑" w:cs="华文细黑"/>
                <w:bCs/>
                <w:color w:val="000000"/>
                <w:sz w:val="16"/>
                <w:szCs w:val="16"/>
                <w:lang w:eastAsia="zh-CN"/>
              </w:rPr>
              <w:t>、网络信息（网络信息、运营商信息、SSID、IP地址）、</w:t>
            </w:r>
            <w:r>
              <w:rPr>
                <w:rFonts w:hint="eastAsia" w:ascii="华文细黑" w:hAnsi="华文细黑" w:eastAsia="华文细黑" w:cs="华文细黑"/>
                <w:color w:val="000000"/>
                <w:sz w:val="16"/>
                <w:szCs w:val="16"/>
                <w:lang w:val="en-US" w:eastAsia="zh-CN"/>
              </w:rPr>
              <w:t>用户安装应用情况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目的</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向使用华为设备的用户进行消息推送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场景</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通知权限、查看网络连接、网络访问权限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系统权限申请目的</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color w:val="000000"/>
                <w:sz w:val="16"/>
                <w:szCs w:val="16"/>
              </w:rPr>
              <w:t>隐私政策链接</w:t>
            </w:r>
          </w:p>
        </w:tc>
        <w:tc>
          <w:tcPr>
            <w:tcW w:w="668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https://developer.huawei.com/consumer/cn/doc/HMSCore-Guides/sdk-data-security-0000001050042177</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color w:val="000000"/>
          <w:sz w:val="16"/>
          <w:szCs w:val="16"/>
        </w:rPr>
        <w:t>小米推送SDK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公司名称</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北京小米移动软件有限公司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https://privacy.mi.com/support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color w:val="000000"/>
                <w:sz w:val="16"/>
                <w:szCs w:val="16"/>
              </w:rPr>
              <w:t>设备标识(OAID、</w:t>
            </w:r>
            <w:r>
              <w:rPr>
                <w:rFonts w:hint="eastAsia" w:ascii="华文细黑" w:hAnsi="华文细黑" w:eastAsia="华文细黑" w:cs="华文细黑"/>
                <w:color w:val="000000"/>
                <w:sz w:val="16"/>
                <w:szCs w:val="16"/>
                <w:lang w:val="en-US" w:eastAsia="zh-CN"/>
              </w:rPr>
              <w:t>GAID、</w:t>
            </w:r>
            <w:r>
              <w:rPr>
                <w:rFonts w:hint="eastAsia" w:ascii="华文细黑" w:hAnsi="华文细黑" w:eastAsia="华文细黑" w:cs="华文细黑"/>
                <w:color w:val="000000"/>
                <w:sz w:val="16"/>
                <w:szCs w:val="16"/>
              </w:rPr>
              <w:t>加密的Android 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IMEI</w:t>
            </w:r>
            <w:r>
              <w:rPr>
                <w:rFonts w:hint="eastAsia" w:ascii="华文细黑" w:hAnsi="华文细黑" w:eastAsia="华文细黑" w:cs="华文细黑"/>
                <w:color w:val="000000"/>
                <w:sz w:val="16"/>
                <w:szCs w:val="16"/>
              </w:rPr>
              <w:t>)、设备信息(设备厂商、设备型号、设备内存、操作系统版本、小米推送SDK版本、设备归属地（国家或地区）、SIM卡运营商名称、当前网络类型、WiFi状态</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WiFi SSID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硬件序列号</w:t>
            </w:r>
            <w:r>
              <w:rPr>
                <w:rFonts w:hint="eastAsia" w:ascii="华文细黑" w:hAnsi="华文细黑" w:eastAsia="华文细黑" w:cs="华文细黑"/>
                <w:color w:val="000000"/>
                <w:sz w:val="16"/>
                <w:szCs w:val="16"/>
              </w:rPr>
              <w:t>)、应用信息（应用包名、版本号</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当前运行应用进程</w:t>
            </w:r>
            <w:r>
              <w:rPr>
                <w:rFonts w:hint="eastAsia" w:ascii="华文细黑" w:hAnsi="华文细黑" w:eastAsia="华文细黑" w:cs="华文细黑"/>
                <w:color w:val="000000"/>
                <w:sz w:val="16"/>
                <w:szCs w:val="16"/>
              </w:rPr>
              <w:t>和运行状态）、推送消息内容</w:t>
            </w:r>
            <w:r>
              <w:rPr>
                <w:rFonts w:hint="eastAsia" w:ascii="华文细黑" w:hAnsi="华文细黑" w:eastAsia="华文细黑" w:cs="华文细黑"/>
                <w:color w:val="000000"/>
                <w:sz w:val="16"/>
                <w:szCs w:val="16"/>
                <w:lang w:eastAsia="zh-CN"/>
              </w:rPr>
              <w:t>、通知栏设置信息（是否屏蔽通知栏、是否设置锁屏弹出消息）、</w:t>
            </w:r>
            <w:r>
              <w:rPr>
                <w:rFonts w:hint="eastAsia" w:ascii="华文细黑" w:hAnsi="华文细黑" w:eastAsia="华文细黑" w:cs="华文细黑"/>
                <w:color w:val="000000"/>
                <w:sz w:val="16"/>
                <w:szCs w:val="16"/>
                <w:lang w:val="en-US" w:eastAsia="zh-CN"/>
              </w:rPr>
              <w:t>用户安装/卸载/替换应用情况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目的</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向使用小米设备的用户进行消息推送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val="en-US" w:eastAsia="zh-CN"/>
              </w:rPr>
              <w:t>使用</w:t>
            </w:r>
            <w:r>
              <w:rPr>
                <w:rFonts w:hint="eastAsia" w:ascii="华文细黑" w:hAnsi="华文细黑" w:eastAsia="华文细黑" w:cs="华文细黑"/>
                <w:b/>
                <w:color w:val="000000"/>
                <w:sz w:val="16"/>
                <w:szCs w:val="16"/>
              </w:rPr>
              <w:t>场景</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通知权限、查看网络连接、网络访问权限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系统权限目的</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4"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08"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https://dev.mi.com/xiaomihyperos/documentation/detail?pId=1534</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vivo推送SDK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维沃移动通信有限公司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push@vivo.com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应用信息（appid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appkey</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应用包名</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应用版本号</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pushSDK版本）、设备标识（vpush的regId）、设备类型、系统信息（系统类型、系统版本）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向使用vivo设备的用户提供推送消息服务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color w:val="000000"/>
                <w:sz w:val="16"/>
                <w:szCs w:val="16"/>
              </w:rPr>
              <w:t>通知权限、查看网络连接、网络访问权限</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存储权限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https://dev.vivo.com.cn/documentCenter/doc/706</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OPPO推送SDK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广东欢太科技有限公司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4001999666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设备</w:t>
            </w:r>
            <w:r>
              <w:rPr>
                <w:rFonts w:hint="eastAsia" w:ascii="华文细黑" w:hAnsi="华文细黑" w:eastAsia="华文细黑" w:cs="华文细黑"/>
                <w:bCs/>
                <w:color w:val="000000"/>
                <w:sz w:val="16"/>
                <w:szCs w:val="16"/>
              </w:rPr>
              <w:t>标识</w:t>
            </w:r>
            <w:r>
              <w:rPr>
                <w:rFonts w:hint="eastAsia" w:ascii="华文细黑" w:hAnsi="华文细黑" w:eastAsia="华文细黑" w:cs="华文细黑"/>
                <w:b w:val="0"/>
                <w:bCs/>
                <w:color w:val="000000"/>
                <w:sz w:val="16"/>
                <w:szCs w:val="16"/>
              </w:rPr>
              <w:t>（IMEI</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DUID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OUID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GUID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ICCID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MEID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Serial Number</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IMSI</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User 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Android ID</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Client ID）、设备信息（手机Region设置</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设备型号</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手机电量</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手机操作系统版本及语言、网络配置信息）、应用信息（应用ID、APP包名及版本号、运行状态、安装态）、推送SDK版本号、网络相关信息（IP或域名连接结果</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当前网络类型）、消息发送结果、通知栏状态（如通知栏权限、通知开关状态）、用户行为数据（通知点击行为、通知删除行为）</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锁屏状态（如是否锁屏</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rPr>
              <w:t>是否允许锁屏通知）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向使用OPPO设备的用户提供推送消息服务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当APP被触发消息推送时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使用的系统权限</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通知权限、查看网络连接、网络访问权限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系统权限目的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推送通知栏消息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https://open.oppomobile.com/new/developmentDoc/info?id=10288</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微信Open 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https://kf.qq.com/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lang w:val="en-US" w:eastAsia="zh-CN"/>
              </w:rPr>
            </w:pPr>
            <w:r>
              <w:rPr>
                <w:rFonts w:hint="eastAsia" w:ascii="华文细黑" w:hAnsi="华文细黑" w:eastAsia="华文细黑" w:cs="华文细黑"/>
                <w:b w:val="0"/>
                <w:bCs/>
                <w:color w:val="000000"/>
                <w:sz w:val="16"/>
                <w:szCs w:val="16"/>
                <w:lang w:val="en-US" w:eastAsia="zh-CN"/>
              </w:rPr>
              <w:t>用户分享时</w:t>
            </w:r>
            <w:r>
              <w:rPr>
                <w:rFonts w:hint="eastAsia" w:ascii="华文细黑" w:hAnsi="华文细黑" w:eastAsia="华文细黑" w:cs="华文细黑"/>
                <w:b w:val="0"/>
                <w:bCs/>
                <w:color w:val="000000"/>
                <w:sz w:val="16"/>
                <w:szCs w:val="16"/>
              </w:rPr>
              <w:t>主动选择的图片或内容</w:t>
            </w:r>
            <w:r>
              <w:rPr>
                <w:rFonts w:hint="eastAsia" w:ascii="华文细黑" w:hAnsi="华文细黑" w:eastAsia="华文细黑" w:cs="华文细黑"/>
                <w:b w:val="0"/>
                <w:bCs/>
                <w:color w:val="000000"/>
                <w:sz w:val="16"/>
                <w:szCs w:val="16"/>
                <w:lang w:eastAsia="zh-CN"/>
              </w:rPr>
              <w:t>、微信支付订单标识、支付是否成功的状态信息、</w:t>
            </w:r>
            <w:r>
              <w:rPr>
                <w:rFonts w:hint="eastAsia" w:ascii="华文细黑" w:hAnsi="华文细黑" w:eastAsia="华文细黑" w:cs="华文细黑"/>
                <w:b w:val="0"/>
                <w:bCs/>
                <w:color w:val="000000"/>
                <w:sz w:val="16"/>
                <w:szCs w:val="16"/>
                <w:lang w:val="en-US" w:eastAsia="zh-CN"/>
              </w:rPr>
              <w:t>是否</w:t>
            </w:r>
            <w:r>
              <w:rPr>
                <w:rFonts w:hint="eastAsia" w:ascii="华文细黑" w:hAnsi="华文细黑" w:eastAsia="华文细黑" w:cs="华文细黑"/>
                <w:b w:val="0"/>
                <w:bCs/>
                <w:color w:val="000000"/>
                <w:sz w:val="16"/>
                <w:szCs w:val="16"/>
                <w:lang w:eastAsia="zh-CN"/>
              </w:rPr>
              <w:t>安装微信APP、</w:t>
            </w:r>
            <w:r>
              <w:rPr>
                <w:rFonts w:hint="eastAsia" w:ascii="华文细黑" w:hAnsi="华文细黑" w:eastAsia="华文细黑" w:cs="华文细黑"/>
                <w:b w:val="0"/>
                <w:bCs/>
                <w:color w:val="000000"/>
                <w:sz w:val="16"/>
                <w:szCs w:val="16"/>
                <w:lang w:val="en-US" w:eastAsia="zh-CN"/>
              </w:rPr>
              <w:t>IOS的</w:t>
            </w:r>
            <w:r>
              <w:rPr>
                <w:rFonts w:hint="eastAsia" w:ascii="华文细黑" w:hAnsi="华文细黑" w:eastAsia="华文细黑" w:cs="华文细黑"/>
                <w:b w:val="0"/>
                <w:bCs/>
                <w:color w:val="000000"/>
                <w:sz w:val="16"/>
                <w:szCs w:val="16"/>
                <w:lang w:eastAsia="zh-CN"/>
              </w:rPr>
              <w:t>剪切板权限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Cs/>
                <w:color w:val="000000"/>
                <w:sz w:val="16"/>
                <w:szCs w:val="16"/>
              </w:rPr>
              <w:t>行情工具购买</w:t>
            </w:r>
            <w:r>
              <w:rPr>
                <w:rFonts w:hint="eastAsia" w:ascii="华文细黑" w:hAnsi="华文细黑" w:eastAsia="华文细黑" w:cs="华文细黑"/>
                <w:b w:val="0"/>
                <w:bCs/>
                <w:color w:val="000000"/>
                <w:sz w:val="16"/>
                <w:szCs w:val="16"/>
              </w:rPr>
              <w:t>、资讯分享</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微信订阅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使用微信支付、微信分享、</w:t>
            </w:r>
            <w:r>
              <w:rPr>
                <w:rFonts w:hint="eastAsia" w:ascii="华文细黑" w:hAnsi="华文细黑" w:eastAsia="华文细黑" w:cs="华文细黑"/>
                <w:bCs/>
                <w:color w:val="000000"/>
                <w:sz w:val="16"/>
                <w:szCs w:val="16"/>
                <w:lang w:val="en-US" w:eastAsia="zh-CN"/>
              </w:rPr>
              <w:t>微信</w:t>
            </w:r>
            <w:r>
              <w:rPr>
                <w:rFonts w:hint="eastAsia" w:ascii="华文细黑" w:hAnsi="华文细黑" w:eastAsia="华文细黑" w:cs="华文细黑"/>
                <w:bCs/>
                <w:color w:val="000000"/>
                <w:sz w:val="16"/>
                <w:szCs w:val="16"/>
                <w:highlight w:val="none"/>
              </w:rPr>
              <w:t>消息订阅服务</w:t>
            </w:r>
            <w:r>
              <w:rPr>
                <w:rFonts w:hint="eastAsia" w:ascii="华文细黑" w:hAnsi="华文细黑" w:eastAsia="华文细黑" w:cs="华文细黑"/>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Style w:val="23"/>
                <w:rFonts w:hint="eastAsia" w:ascii="华文细黑" w:hAnsi="华文细黑" w:eastAsia="华文细黑" w:cs="华文细黑"/>
                <w:b w:val="0"/>
                <w:bCs/>
                <w:color w:val="000000"/>
                <w:sz w:val="16"/>
                <w:szCs w:val="16"/>
              </w:rPr>
              <w:t>https://support.weixin.qq.com/cgi-bin/mmsupportacctnodeweb-bin/</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pages/RYiYJkLOrQwu0nb8</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QQ互联SDK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https://kf.qq.com/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lang w:eastAsia="zh-CN"/>
              </w:rPr>
            </w:pPr>
            <w:r>
              <w:rPr>
                <w:rFonts w:hint="eastAsia" w:ascii="华文细黑" w:hAnsi="华文细黑" w:eastAsia="华文细黑" w:cs="华文细黑"/>
                <w:b w:val="0"/>
                <w:bCs/>
                <w:color w:val="000000"/>
                <w:sz w:val="16"/>
                <w:szCs w:val="16"/>
              </w:rPr>
              <w:t>设备型号信息</w:t>
            </w:r>
            <w:r>
              <w:rPr>
                <w:rFonts w:hint="eastAsia" w:ascii="华文细黑" w:hAnsi="华文细黑" w:eastAsia="华文细黑" w:cs="华文细黑"/>
                <w:b w:val="0"/>
                <w:bCs/>
                <w:color w:val="000000"/>
                <w:sz w:val="16"/>
                <w:szCs w:val="16"/>
                <w:lang w:eastAsia="zh-CN"/>
              </w:rPr>
              <w:t>、剪切板（仅限QQ互联SDK相关信息、不会获取、上传用户的剪切板信息）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val="0"/>
                <w:bCs/>
                <w:color w:val="000000"/>
                <w:sz w:val="16"/>
                <w:szCs w:val="16"/>
                <w:lang w:val="en-US" w:eastAsia="zh-CN"/>
              </w:rPr>
              <w:t>实现分享到QQ好友、QQ空间功能；快速定位解决机型兼容性问题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lang w:val="en-US" w:eastAsia="zh-CN"/>
              </w:rPr>
              <w:t>信e投APP上进行内容或页面社交分享</w:t>
            </w:r>
            <w:r>
              <w:rPr>
                <w:rFonts w:hint="eastAsia" w:ascii="华文细黑" w:hAnsi="华文细黑" w:eastAsia="华文细黑" w:cs="华文细黑"/>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607"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Style w:val="23"/>
                <w:rFonts w:hint="eastAsia" w:ascii="华文细黑" w:hAnsi="华文细黑" w:eastAsia="华文细黑" w:cs="华文细黑"/>
                <w:b w:val="0"/>
                <w:bCs/>
                <w:color w:val="000000"/>
                <w:sz w:val="16"/>
                <w:szCs w:val="16"/>
                <w:u w:val="single"/>
              </w:rPr>
              <w:t>https://wiki.connect.qq.com/qq%e4%ba%92%e8%81%</w:t>
            </w:r>
            <w:r>
              <w:rPr>
                <w:rFonts w:hint="eastAsia" w:ascii="华文细黑" w:hAnsi="华文细黑" w:eastAsia="华文细黑" w:cs="华文细黑"/>
                <w:b w:val="0"/>
                <w:bCs/>
                <w:color w:val="000000"/>
                <w:sz w:val="16"/>
                <w:szCs w:val="16"/>
                <w:u w:val="single"/>
              </w:rPr>
              <w:t>94sdk</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%e9%9a%90%e7%a7%81%e4%bf%9d%e6%8a%a4%e5%a3%b0%e6%98%8e</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Bugly专业版SDK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深圳市腾讯计算机系统有限公司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https://kf.qq.com/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Cs/>
                <w:color w:val="000000"/>
                <w:sz w:val="16"/>
                <w:szCs w:val="16"/>
              </w:rPr>
              <w:t>设备型号、</w:t>
            </w:r>
            <w:r>
              <w:rPr>
                <w:rFonts w:hint="eastAsia" w:ascii="华文细黑" w:hAnsi="华文细黑" w:eastAsia="华文细黑" w:cs="华文细黑"/>
                <w:bCs/>
                <w:color w:val="000000"/>
                <w:sz w:val="16"/>
                <w:szCs w:val="16"/>
                <w:lang w:val="en-US" w:eastAsia="zh-CN"/>
              </w:rPr>
              <w:t>操作系统名称及</w:t>
            </w:r>
            <w:r>
              <w:rPr>
                <w:rFonts w:hint="eastAsia" w:ascii="华文细黑" w:hAnsi="华文细黑" w:eastAsia="华文细黑" w:cs="华文细黑"/>
                <w:bCs/>
                <w:color w:val="000000"/>
                <w:sz w:val="16"/>
                <w:szCs w:val="16"/>
              </w:rPr>
              <w:t>版本</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操作系统内部版本号</w:t>
            </w:r>
            <w:r>
              <w:rPr>
                <w:rFonts w:hint="eastAsia" w:ascii="华文细黑" w:hAnsi="华文细黑" w:eastAsia="华文细黑" w:cs="华文细黑"/>
                <w:bCs/>
                <w:color w:val="000000"/>
                <w:sz w:val="16"/>
                <w:szCs w:val="16"/>
              </w:rPr>
              <w:t>、wifi状态、</w:t>
            </w:r>
            <w:r>
              <w:rPr>
                <w:rFonts w:hint="eastAsia" w:ascii="华文细黑" w:hAnsi="华文细黑" w:eastAsia="华文细黑" w:cs="华文细黑"/>
                <w:bCs/>
                <w:color w:val="000000"/>
                <w:sz w:val="16"/>
                <w:szCs w:val="16"/>
                <w:lang w:val="en-US" w:eastAsia="zh-CN"/>
              </w:rPr>
              <w:t>CPU</w:t>
            </w:r>
            <w:r>
              <w:rPr>
                <w:rFonts w:hint="eastAsia" w:ascii="华文细黑" w:hAnsi="华文细黑" w:eastAsia="华文细黑" w:cs="华文细黑"/>
                <w:bCs/>
                <w:color w:val="000000"/>
                <w:sz w:val="16"/>
                <w:szCs w:val="16"/>
              </w:rPr>
              <w:t>属性、内存剩余空间、磁盘空间</w:t>
            </w:r>
            <w:r>
              <w:rPr>
                <w:rFonts w:hint="eastAsia" w:ascii="华文细黑" w:hAnsi="华文细黑" w:eastAsia="华文细黑" w:cs="华文细黑"/>
                <w:bCs/>
                <w:color w:val="000000"/>
                <w:sz w:val="16"/>
                <w:szCs w:val="16"/>
                <w:lang w:val="en-US" w:eastAsia="zh-CN"/>
              </w:rPr>
              <w:t>及</w:t>
            </w:r>
            <w:r>
              <w:rPr>
                <w:rFonts w:hint="eastAsia" w:ascii="华文细黑" w:hAnsi="华文细黑" w:eastAsia="华文细黑" w:cs="华文细黑"/>
                <w:bCs/>
                <w:color w:val="000000"/>
                <w:sz w:val="16"/>
                <w:szCs w:val="16"/>
              </w:rPr>
              <w:t>磁盘剩余空间、运行时收集状态（进程所占内存、虚拟内存）、idfv、是否越狱、地区编码</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网络状态权限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排查质量问题,帮助APP提升运行质量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APP崩溃、闪退时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包括</w:t>
            </w:r>
            <w:r>
              <w:rPr>
                <w:rFonts w:hint="eastAsia" w:ascii="华文细黑" w:hAnsi="华文细黑" w:eastAsia="华文细黑" w:cs="华文细黑"/>
                <w:color w:val="000000"/>
                <w:sz w:val="16"/>
                <w:szCs w:val="16"/>
                <w:lang w:eastAsia="zh-CN"/>
              </w:rPr>
              <w:t>1、采用SSL协议加密及HTTPS传输加密技术保障安全；2、采取加密、去标识化等安全措施脱敏处理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60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color w:val="auto"/>
                <w:sz w:val="16"/>
                <w:szCs w:val="16"/>
              </w:rPr>
            </w:pPr>
            <w:r>
              <w:rPr>
                <w:rFonts w:hint="eastAsia" w:ascii="华文细黑" w:hAnsi="华文细黑" w:eastAsia="华文细黑" w:cs="华文细黑"/>
                <w:b w:val="0"/>
                <w:color w:val="auto"/>
                <w:sz w:val="16"/>
                <w:szCs w:val="16"/>
              </w:rPr>
              <w:fldChar w:fldCharType="begin"/>
            </w:r>
            <w:r>
              <w:rPr>
                <w:rFonts w:hint="eastAsia" w:ascii="华文细黑" w:hAnsi="华文细黑" w:eastAsia="华文细黑" w:cs="华文细黑"/>
                <w:b w:val="0"/>
                <w:color w:val="auto"/>
                <w:sz w:val="16"/>
                <w:szCs w:val="16"/>
              </w:rPr>
              <w:instrText xml:space="preserve"> HYPERLINK "https://privacy.qq.com/document/preview/693de0d2b30f4c9db6dfbcbfd6240e37" </w:instrText>
            </w:r>
            <w:r>
              <w:rPr>
                <w:rFonts w:hint="eastAsia" w:ascii="华文细黑" w:hAnsi="华文细黑" w:eastAsia="华文细黑" w:cs="华文细黑"/>
                <w:b w:val="0"/>
                <w:color w:val="auto"/>
                <w:sz w:val="16"/>
                <w:szCs w:val="16"/>
              </w:rPr>
              <w:fldChar w:fldCharType="separate"/>
            </w:r>
            <w:r>
              <w:rPr>
                <w:rFonts w:hint="eastAsia" w:ascii="华文细黑" w:hAnsi="华文细黑" w:eastAsia="华文细黑" w:cs="华文细黑"/>
                <w:b w:val="0"/>
                <w:color w:val="auto"/>
                <w:sz w:val="16"/>
                <w:szCs w:val="16"/>
              </w:rPr>
              <w:t>https://privacy.qq.com/document/preview/</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color w:val="auto"/>
                <w:sz w:val="16"/>
                <w:szCs w:val="16"/>
              </w:rPr>
            </w:pPr>
            <w:r>
              <w:rPr>
                <w:rFonts w:hint="eastAsia" w:ascii="华文细黑" w:hAnsi="华文细黑" w:eastAsia="华文细黑" w:cs="华文细黑"/>
                <w:b w:val="0"/>
                <w:color w:val="auto"/>
                <w:sz w:val="16"/>
                <w:szCs w:val="16"/>
              </w:rPr>
              <w:t>693de0d2b30f4c9db6dfbcbfd6240e37</w:t>
            </w:r>
            <w:r>
              <w:rPr>
                <w:rFonts w:hint="eastAsia" w:ascii="华文细黑" w:hAnsi="华文细黑" w:eastAsia="华文细黑" w:cs="华文细黑"/>
                <w:b w:val="0"/>
                <w:color w:val="auto"/>
                <w:sz w:val="16"/>
                <w:szCs w:val="16"/>
              </w:rPr>
              <w:fldChar w:fldCharType="end"/>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App</w:t>
      </w:r>
      <w:r>
        <w:rPr>
          <w:rFonts w:hint="eastAsia" w:ascii="华文细黑" w:hAnsi="华文细黑" w:eastAsia="华文细黑" w:cs="华文细黑"/>
          <w:color w:val="000000"/>
          <w:sz w:val="16"/>
          <w:szCs w:val="16"/>
        </w:rPr>
        <w:t>支付宝</w:t>
      </w:r>
      <w:r>
        <w:rPr>
          <w:rFonts w:hint="eastAsia" w:ascii="华文细黑" w:hAnsi="华文细黑" w:eastAsia="华文细黑" w:cs="华文细黑"/>
          <w:color w:val="000000"/>
          <w:sz w:val="16"/>
          <w:szCs w:val="16"/>
          <w:lang w:val="en-US" w:eastAsia="zh-CN"/>
        </w:rPr>
        <w:t>客户端</w:t>
      </w:r>
      <w:r>
        <w:rPr>
          <w:rFonts w:hint="eastAsia" w:ascii="华文细黑" w:hAnsi="华文细黑" w:eastAsia="华文细黑" w:cs="华文细黑"/>
          <w:color w:val="000000"/>
          <w:sz w:val="16"/>
          <w:szCs w:val="16"/>
        </w:rPr>
        <w:t>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lang w:val="en-US" w:eastAsia="zh-CN"/>
              </w:rPr>
              <w:t>支付宝（中国）网络技术有限公司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95</w:t>
            </w:r>
            <w:r>
              <w:rPr>
                <w:rFonts w:hint="eastAsia" w:ascii="华文细黑" w:hAnsi="华文细黑" w:eastAsia="华文细黑" w:cs="华文细黑"/>
                <w:color w:val="000000"/>
                <w:sz w:val="16"/>
                <w:szCs w:val="16"/>
                <w:lang w:val="en-US" w:eastAsia="zh-CN"/>
              </w:rPr>
              <w:t>18</w:t>
            </w:r>
            <w:r>
              <w:rPr>
                <w:rFonts w:hint="eastAsia" w:ascii="华文细黑" w:hAnsi="华文细黑" w:eastAsia="华文细黑" w:cs="华文细黑"/>
                <w:color w:val="000000"/>
                <w:sz w:val="16"/>
                <w:szCs w:val="16"/>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使用的个人信息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Cs/>
                <w:color w:val="000000"/>
                <w:sz w:val="16"/>
                <w:szCs w:val="16"/>
                <w:lang w:val="en-US" w:eastAsia="zh-CN"/>
              </w:rPr>
              <w:t>基本</w:t>
            </w:r>
            <w:r>
              <w:rPr>
                <w:rFonts w:hint="eastAsia" w:ascii="华文细黑" w:hAnsi="华文细黑" w:eastAsia="华文细黑" w:cs="华文细黑"/>
                <w:bCs/>
                <w:color w:val="000000"/>
                <w:sz w:val="16"/>
                <w:szCs w:val="16"/>
              </w:rPr>
              <w:t>设备信息（</w:t>
            </w:r>
            <w:r>
              <w:rPr>
                <w:rFonts w:hint="eastAsia" w:ascii="华文细黑" w:hAnsi="华文细黑" w:eastAsia="华文细黑" w:cs="华文细黑"/>
                <w:bCs/>
                <w:color w:val="000000"/>
                <w:sz w:val="16"/>
                <w:szCs w:val="16"/>
                <w:lang w:val="en-US" w:eastAsia="zh-CN"/>
              </w:rPr>
              <w:t>系统设置、系统属性、</w:t>
            </w:r>
            <w:r>
              <w:rPr>
                <w:rFonts w:hint="eastAsia" w:ascii="华文细黑" w:hAnsi="华文细黑" w:eastAsia="华文细黑" w:cs="华文细黑"/>
                <w:bCs/>
                <w:color w:val="000000"/>
                <w:sz w:val="16"/>
                <w:szCs w:val="16"/>
              </w:rPr>
              <w:t>设备型号</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设备品牌、操作系统</w:t>
            </w:r>
            <w:r>
              <w:rPr>
                <w:rFonts w:hint="eastAsia" w:ascii="华文细黑" w:hAnsi="华文细黑" w:eastAsia="华文细黑" w:cs="华文细黑"/>
                <w:bCs/>
                <w:color w:val="000000"/>
                <w:sz w:val="16"/>
                <w:szCs w:val="16"/>
              </w:rPr>
              <w:t>）、</w:t>
            </w:r>
            <w:r>
              <w:rPr>
                <w:rFonts w:hint="eastAsia" w:ascii="华文细黑" w:hAnsi="华文细黑" w:eastAsia="华文细黑" w:cs="华文细黑"/>
                <w:bCs/>
                <w:color w:val="000000"/>
                <w:sz w:val="16"/>
                <w:szCs w:val="16"/>
                <w:lang w:val="en-US" w:eastAsia="zh-CN"/>
              </w:rPr>
              <w:t>可变更</w:t>
            </w:r>
            <w:r>
              <w:rPr>
                <w:rFonts w:hint="eastAsia" w:ascii="华文细黑" w:hAnsi="华文细黑" w:eastAsia="华文细黑" w:cs="华文细黑"/>
                <w:bCs/>
                <w:color w:val="000000"/>
                <w:sz w:val="16"/>
                <w:szCs w:val="16"/>
              </w:rPr>
              <w:t>设备</w:t>
            </w:r>
            <w:r>
              <w:rPr>
                <w:rFonts w:hint="eastAsia" w:ascii="华文细黑" w:hAnsi="华文细黑" w:eastAsia="华文细黑" w:cs="华文细黑"/>
                <w:bCs/>
                <w:color w:val="000000"/>
                <w:sz w:val="16"/>
                <w:szCs w:val="16"/>
                <w:lang w:val="en-US" w:eastAsia="zh-CN"/>
              </w:rPr>
              <w:t>唯一</w:t>
            </w:r>
            <w:r>
              <w:rPr>
                <w:rFonts w:hint="eastAsia" w:ascii="华文细黑" w:hAnsi="华文细黑" w:eastAsia="华文细黑" w:cs="华文细黑"/>
                <w:bCs/>
                <w:color w:val="000000"/>
                <w:sz w:val="16"/>
                <w:szCs w:val="16"/>
              </w:rPr>
              <w:t>标识（Android</w:t>
            </w:r>
            <w:r>
              <w:rPr>
                <w:rFonts w:hint="eastAsia" w:ascii="华文细黑" w:hAnsi="华文细黑" w:eastAsia="华文细黑" w:cs="华文细黑"/>
                <w:bCs/>
                <w:color w:val="000000"/>
                <w:sz w:val="16"/>
                <w:szCs w:val="16"/>
                <w:lang w:val="en-US" w:eastAsia="zh-CN"/>
              </w:rPr>
              <w:t xml:space="preserve"> </w:t>
            </w:r>
            <w:r>
              <w:rPr>
                <w:rFonts w:hint="eastAsia" w:ascii="华文细黑" w:hAnsi="华文细黑" w:eastAsia="华文细黑" w:cs="华文细黑"/>
                <w:bCs/>
                <w:color w:val="000000"/>
                <w:sz w:val="16"/>
                <w:szCs w:val="16"/>
              </w:rPr>
              <w:t>ID</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rPr>
              <w:t xml:space="preserve"> </w:t>
            </w:r>
            <w:r>
              <w:rPr>
                <w:rFonts w:hint="eastAsia" w:ascii="华文细黑" w:hAnsi="华文细黑" w:eastAsia="华文细黑" w:cs="华文细黑"/>
                <w:bCs/>
                <w:color w:val="000000"/>
                <w:sz w:val="16"/>
                <w:szCs w:val="16"/>
                <w:lang w:val="en-US" w:eastAsia="zh-CN"/>
              </w:rPr>
              <w:t>OAID、AAID、SSID、BSSID</w:t>
            </w:r>
            <w:r>
              <w:rPr>
                <w:rFonts w:hint="eastAsia" w:ascii="华文细黑" w:hAnsi="华文细黑" w:eastAsia="华文细黑" w:cs="华文细黑"/>
                <w:bCs/>
                <w:color w:val="000000"/>
                <w:sz w:val="16"/>
                <w:szCs w:val="16"/>
              </w:rPr>
              <w:t>）</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软件安装列表、网络信息（IP 地址、网络类型、运营商信息、Wi-Fi状态、Wi-Fi参数、Wi-Fi列表）、设备状态权限、网络连接权限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行情工具购买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使用支付宝支付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使用系统</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773"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val="0"/>
                <w:sz w:val="16"/>
                <w:szCs w:val="16"/>
              </w:rPr>
              <w:t>https://opendocs.alipay.com/common/02kiq3</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网易易盾行为式验证码SDK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杭州网易易盾科技有限公司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Privacy@service.netease.com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设备信息（设备品牌、设备名称、设备型号及设备系统类型、详细设置及版本信息）、网络相关信息（网络连接类型及状态、IP地址、网络运营商信息）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拦截机器行为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手机号注册、登录时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Cs/>
                <w:color w:val="000000"/>
                <w:sz w:val="16"/>
                <w:szCs w:val="16"/>
              </w:rPr>
              <w:t>网络相关信息</w:t>
            </w:r>
            <w:r>
              <w:rPr>
                <w:rFonts w:hint="eastAsia" w:ascii="华文细黑" w:hAnsi="华文细黑" w:eastAsia="华文细黑" w:cs="华文细黑"/>
                <w:color w:val="000000"/>
                <w:sz w:val="16"/>
                <w:szCs w:val="16"/>
              </w:rPr>
              <w:t>不进行传输，仅存储在本地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https://dun.163.com/clause/privacy</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上证云移动互联SDK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6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上证所信息网络有限公司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4008888400 按键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Cs/>
                <w:color w:val="000000"/>
                <w:sz w:val="16"/>
                <w:szCs w:val="16"/>
              </w:rPr>
              <w:t>设备信息（</w:t>
            </w:r>
            <w:r>
              <w:rPr>
                <w:rFonts w:hint="eastAsia" w:ascii="华文细黑" w:hAnsi="华文细黑" w:eastAsia="华文细黑" w:cs="华文细黑"/>
                <w:bCs/>
                <w:color w:val="000000"/>
                <w:sz w:val="16"/>
                <w:szCs w:val="16"/>
                <w:lang w:val="en-US" w:eastAsia="zh-CN"/>
              </w:rPr>
              <w:t>设备品牌名称、设备型号、设备名称、系统版本、认证型号、产品系列）、设备标识（</w:t>
            </w:r>
            <w:r>
              <w:rPr>
                <w:rFonts w:hint="eastAsia" w:ascii="华文细黑" w:hAnsi="华文细黑" w:eastAsia="华文细黑" w:cs="华文细黑"/>
                <w:bCs/>
                <w:color w:val="000000"/>
                <w:sz w:val="16"/>
                <w:szCs w:val="16"/>
                <w:lang w:eastAsia="zh-CN"/>
              </w:rPr>
              <w:t>Android_id、UUID</w:t>
            </w:r>
            <w:r>
              <w:rPr>
                <w:rFonts w:hint="eastAsia" w:ascii="华文细黑" w:hAnsi="华文细黑" w:eastAsia="华文细黑" w:cs="华文细黑"/>
                <w:bCs/>
                <w:color w:val="000000"/>
                <w:sz w:val="16"/>
                <w:szCs w:val="16"/>
                <w:lang w:val="en-US" w:eastAsia="zh-CN"/>
              </w:rPr>
              <w:t>）、应用信息（bundleName 、versionCode 、versionName）、网络访问权限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用于提供股票Level</w:t>
            </w:r>
            <w:r>
              <w:rPr>
                <w:rFonts w:hint="eastAsia" w:ascii="华文细黑" w:hAnsi="华文细黑" w:eastAsia="华文细黑" w:cs="华文细黑"/>
                <w:bCs/>
                <w:color w:val="000000"/>
                <w:sz w:val="16"/>
                <w:szCs w:val="16"/>
                <w:lang w:val="en-US" w:eastAsia="zh-CN"/>
              </w:rPr>
              <w:t>-</w:t>
            </w:r>
            <w:r>
              <w:rPr>
                <w:rFonts w:hint="eastAsia" w:ascii="华文细黑" w:hAnsi="华文细黑" w:eastAsia="华文细黑" w:cs="华文细黑"/>
                <w:bCs/>
                <w:color w:val="000000"/>
                <w:sz w:val="16"/>
                <w:szCs w:val="16"/>
              </w:rPr>
              <w:t>2行情服务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沪深Level</w:t>
            </w:r>
            <w:r>
              <w:rPr>
                <w:rFonts w:hint="eastAsia" w:ascii="华文细黑" w:hAnsi="华文细黑" w:eastAsia="华文细黑" w:cs="华文细黑"/>
                <w:bCs/>
                <w:color w:val="000000"/>
                <w:sz w:val="16"/>
                <w:szCs w:val="16"/>
                <w:lang w:val="en-US" w:eastAsia="zh-CN"/>
              </w:rPr>
              <w:t>-</w:t>
            </w:r>
            <w:r>
              <w:rPr>
                <w:rFonts w:hint="eastAsia" w:ascii="华文细黑" w:hAnsi="华文细黑" w:eastAsia="华文细黑" w:cs="华文细黑"/>
                <w:bCs/>
                <w:color w:val="000000"/>
                <w:sz w:val="16"/>
                <w:szCs w:val="16"/>
              </w:rPr>
              <w:t>2行情查看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936"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Style w:val="23"/>
                <w:rFonts w:hint="eastAsia" w:ascii="华文细黑" w:hAnsi="华文细黑" w:eastAsia="华文细黑" w:cs="华文细黑"/>
                <w:b w:val="0"/>
                <w:bCs/>
                <w:color w:val="000000"/>
                <w:sz w:val="16"/>
                <w:szCs w:val="16"/>
              </w:rPr>
              <w:t>https://www.sseinfo.com/services/technical/partner/applyguide/c/</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10777996/files/612e39db013f46349eb7f95a242737c6.pdf</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科大讯飞SDK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科大讯飞股份有限公司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4000199199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设备信息（IMEI、IDFV 、Android ID）、运营商信息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Cs/>
                <w:color w:val="000000"/>
                <w:sz w:val="16"/>
                <w:szCs w:val="16"/>
              </w:rPr>
              <w:t>用于</w:t>
            </w:r>
            <w:r>
              <w:rPr>
                <w:rFonts w:hint="eastAsia" w:ascii="华文细黑" w:hAnsi="华文细黑" w:eastAsia="华文细黑" w:cs="华文细黑"/>
                <w:bCs/>
                <w:color w:val="000000"/>
                <w:sz w:val="16"/>
                <w:szCs w:val="16"/>
                <w:lang w:val="en-US" w:eastAsia="zh-CN"/>
              </w:rPr>
              <w:t>股票大师的</w:t>
            </w:r>
            <w:r>
              <w:rPr>
                <w:rFonts w:hint="eastAsia" w:ascii="华文细黑" w:hAnsi="华文细黑" w:eastAsia="华文细黑" w:cs="华文细黑"/>
                <w:bCs/>
                <w:color w:val="000000"/>
                <w:sz w:val="16"/>
                <w:szCs w:val="16"/>
              </w:rPr>
              <w:t>语音</w:t>
            </w:r>
            <w:r>
              <w:rPr>
                <w:rFonts w:hint="eastAsia" w:ascii="华文细黑" w:hAnsi="华文细黑" w:eastAsia="华文细黑" w:cs="华文细黑"/>
                <w:bCs/>
                <w:color w:val="000000"/>
                <w:sz w:val="16"/>
                <w:szCs w:val="16"/>
                <w:lang w:val="en-US" w:eastAsia="zh-CN"/>
              </w:rPr>
              <w:t>识别、文字纠错功能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lang w:val="en-US" w:eastAsia="zh-CN"/>
              </w:rPr>
              <w:t>使用股票大师工具时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932"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"https://www.xfyun.cn/doc/policy/privacy.html"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u w:val="none"/>
              </w:rPr>
              <w:t>https://www.xfyun.cn/doc/policy/privacy.html</w:t>
            </w:r>
            <w:r>
              <w:rPr>
                <w:rFonts w:hint="eastAsia" w:ascii="华文细黑" w:hAnsi="华文细黑" w:eastAsia="华文细黑" w:cs="华文细黑"/>
                <w:color w:val="000000"/>
                <w:sz w:val="16"/>
                <w:szCs w:val="16"/>
                <w:u w:val="none"/>
              </w:rPr>
              <w:fldChar w:fldCharType="end"/>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社</w:t>
      </w:r>
      <w:r>
        <w:rPr>
          <w:rFonts w:hint="eastAsia" w:ascii="华文细黑" w:hAnsi="华文细黑" w:eastAsia="华文细黑" w:cs="华文细黑"/>
          <w:color w:val="000000"/>
          <w:sz w:val="16"/>
          <w:szCs w:val="16"/>
        </w:rPr>
        <w:t>交分享Share 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上海掌之淘信息技术有限公司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u w:val="none"/>
              </w:rPr>
              <w:t>4006852216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设备信息（IMEI、IDFA 、OAID、Android ID、MAC地址信息）、网络相关信息（IMSI、SIM卡序列号）、地理位置信息、应用列表信息、剪贴板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highlight w:val="none"/>
              </w:rPr>
            </w:pPr>
            <w:r>
              <w:rPr>
                <w:rFonts w:hint="eastAsia" w:ascii="华文细黑" w:hAnsi="华文细黑" w:eastAsia="华文细黑" w:cs="华文细黑"/>
                <w:bCs/>
                <w:color w:val="000000"/>
                <w:sz w:val="16"/>
                <w:szCs w:val="16"/>
                <w:highlight w:val="none"/>
              </w:rPr>
              <w:t>用于社交平台分享服务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highlight w:val="none"/>
              </w:rPr>
            </w:pPr>
            <w:r>
              <w:rPr>
                <w:rFonts w:hint="eastAsia" w:ascii="华文细黑" w:hAnsi="华文细黑" w:eastAsia="华文细黑" w:cs="华文细黑"/>
                <w:bCs/>
                <w:color w:val="000000"/>
                <w:sz w:val="16"/>
                <w:szCs w:val="16"/>
                <w:highlight w:val="none"/>
              </w:rPr>
              <w:t>社交平台分享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https://www.mob.com/wiki/detailed?wiki=638&amp;id=14</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灯塔股票大师</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灯塔科技有限公司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yanglei@dengtacj.com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设备信息（设备型号、操作系统版本、唯一设备标识符、电池、信号强度）、软件信息（软件版本号、浏览器类型）、IP地址、服务日志信息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提供行情</w:t>
            </w:r>
            <w:r>
              <w:rPr>
                <w:rFonts w:hint="eastAsia" w:ascii="华文细黑" w:hAnsi="华文细黑" w:eastAsia="华文细黑" w:cs="华文细黑"/>
                <w:bCs/>
                <w:color w:val="000000"/>
                <w:sz w:val="16"/>
                <w:szCs w:val="16"/>
              </w:rPr>
              <w:t>涨跌、股票对比分析工具服务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使用行情投资分析工具时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bookmarkStart w:id="385" w:name="OLE_LINK4"/>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"https://privi.wedengta.com/fileDtPrivacy.html"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u w:val="none"/>
              </w:rPr>
              <w:t>https://privi.wedengta.com/fileDtPrivacy.html</w:t>
            </w:r>
            <w:r>
              <w:rPr>
                <w:rFonts w:hint="eastAsia" w:ascii="华文细黑" w:hAnsi="华文细黑" w:eastAsia="华文细黑" w:cs="华文细黑"/>
                <w:color w:val="000000"/>
                <w:sz w:val="16"/>
                <w:szCs w:val="16"/>
                <w:u w:val="none"/>
              </w:rPr>
              <w:fldChar w:fldCharType="end"/>
            </w:r>
            <w:bookmarkEnd w:id="385"/>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AnyChat视频见证SDK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广州佰锐网络科技有限公司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"mailto:service@bairuitech.com"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rPr>
              <w:t>service@bairuitech.com</w:t>
            </w:r>
            <w:r>
              <w:rPr>
                <w:rFonts w:hint="eastAsia" w:ascii="华文细黑" w:hAnsi="华文细黑" w:eastAsia="华文细黑" w:cs="华文细黑"/>
                <w:color w:val="000000"/>
                <w:sz w:val="16"/>
                <w:szCs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网络访问权限、存储（文件读写）权限、相机（摄像头）权限、麦克风权限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提供开户</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业务办理的</w:t>
            </w:r>
            <w:r>
              <w:rPr>
                <w:rFonts w:hint="eastAsia" w:ascii="华文细黑" w:hAnsi="华文细黑" w:eastAsia="华文细黑" w:cs="华文细黑"/>
                <w:b w:val="0"/>
                <w:bCs/>
                <w:color w:val="000000"/>
                <w:sz w:val="16"/>
                <w:szCs w:val="16"/>
              </w:rPr>
              <w:t>音视频能力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证券账户开户</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业务办理</w:t>
            </w:r>
            <w:r>
              <w:rPr>
                <w:rFonts w:hint="eastAsia" w:ascii="华文细黑" w:hAnsi="华文细黑" w:eastAsia="华文细黑" w:cs="华文细黑"/>
                <w:b w:val="0"/>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http://sdk.anychat.cn/html/privacy.html</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云从活体检测SDK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重庆中科云从科技有限公司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400-151-5992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b w:val="0"/>
                <w:bCs/>
                <w:color w:val="000000"/>
                <w:sz w:val="16"/>
                <w:szCs w:val="16"/>
              </w:rPr>
              <w:t>面部图像信息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提供动作识别方式的活体检测功能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证券账户开户时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https://www.cloudwalk.com/Terms/legal</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易道博识SDK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北京易道博识科技有限公司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400-9669-910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val="en-US" w:eastAsia="zh-CN"/>
              </w:rPr>
            </w:pPr>
            <w:r>
              <w:rPr>
                <w:rFonts w:hint="eastAsia" w:ascii="华文细黑" w:hAnsi="华文细黑" w:eastAsia="华文细黑" w:cs="华文细黑"/>
                <w:color w:val="000000"/>
                <w:sz w:val="16"/>
                <w:szCs w:val="16"/>
              </w:rPr>
              <w:t>app包名、相机权限</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相册权限、</w:t>
            </w:r>
            <w:r>
              <w:rPr>
                <w:rFonts w:hint="eastAsia" w:ascii="华文细黑" w:hAnsi="华文细黑" w:eastAsia="华文细黑" w:cs="华文细黑"/>
                <w:color w:val="000000"/>
                <w:sz w:val="16"/>
                <w:szCs w:val="16"/>
              </w:rPr>
              <w:t>传感器</w:t>
            </w:r>
            <w:r>
              <w:rPr>
                <w:rFonts w:hint="eastAsia" w:ascii="华文细黑" w:hAnsi="华文细黑" w:eastAsia="华文细黑" w:cs="华文细黑"/>
                <w:color w:val="000000"/>
                <w:sz w:val="16"/>
                <w:szCs w:val="16"/>
                <w:lang w:val="en-US" w:eastAsia="zh-CN"/>
              </w:rPr>
              <w:t>信息</w:t>
            </w:r>
            <w:r>
              <w:rPr>
                <w:rFonts w:hint="eastAsia" w:ascii="华文细黑" w:hAnsi="华文细黑" w:eastAsia="华文细黑" w:cs="华文细黑"/>
                <w:color w:val="000000"/>
                <w:sz w:val="16"/>
                <w:szCs w:val="16"/>
              </w:rPr>
              <w:t>（陀螺仪</w:t>
            </w:r>
            <w:r>
              <w:rPr>
                <w:rFonts w:hint="eastAsia" w:ascii="华文细黑" w:hAnsi="华文细黑" w:eastAsia="华文细黑" w:cs="华文细黑"/>
                <w:color w:val="000000"/>
                <w:sz w:val="16"/>
                <w:szCs w:val="16"/>
                <w:lang w:val="en-US" w:eastAsia="zh-CN"/>
              </w:rPr>
              <w:t>/加速度</w:t>
            </w:r>
            <w:r>
              <w:rPr>
                <w:rFonts w:hint="eastAsia" w:ascii="华文细黑" w:hAnsi="华文细黑" w:eastAsia="华文细黑" w:cs="华文细黑"/>
                <w:color w:val="00000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color w:val="000000"/>
                <w:sz w:val="16"/>
                <w:szCs w:val="16"/>
              </w:rPr>
              <w:t>提供证件</w:t>
            </w:r>
            <w:r>
              <w:rPr>
                <w:rFonts w:hint="eastAsia" w:ascii="华文细黑" w:hAnsi="华文细黑" w:eastAsia="华文细黑" w:cs="华文细黑"/>
                <w:color w:val="000000"/>
                <w:sz w:val="16"/>
                <w:szCs w:val="16"/>
                <w:lang w:val="en-US" w:eastAsia="zh-CN"/>
              </w:rPr>
              <w:t>OCR</w:t>
            </w:r>
            <w:r>
              <w:rPr>
                <w:rFonts w:hint="eastAsia" w:ascii="华文细黑" w:hAnsi="华文细黑" w:eastAsia="华文细黑" w:cs="华文细黑"/>
                <w:color w:val="000000"/>
                <w:sz w:val="16"/>
                <w:szCs w:val="16"/>
              </w:rPr>
              <w:t>识别功能</w:t>
            </w:r>
            <w:r>
              <w:rPr>
                <w:rFonts w:hint="eastAsia" w:ascii="华文细黑" w:hAnsi="华文细黑" w:eastAsia="华文细黑" w:cs="华文细黑"/>
                <w:color w:val="000000"/>
                <w:sz w:val="16"/>
                <w:szCs w:val="16"/>
                <w:lang w:val="en-US" w:eastAsia="zh-CN"/>
              </w:rPr>
              <w:t>以及UI适配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证券账户开户</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业务办理</w:t>
            </w:r>
            <w:r>
              <w:rPr>
                <w:rFonts w:hint="eastAsia" w:ascii="华文细黑" w:hAnsi="华文细黑" w:eastAsia="华文细黑" w:cs="华文细黑"/>
                <w:bCs/>
                <w:color w:val="000000"/>
                <w:sz w:val="16"/>
                <w:szCs w:val="16"/>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http://id.exocr.com/privacy_policy.htm</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同花顺智能客服SDK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浙江同花顺智能科技有限公司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0571-88911818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Android Id、</w:t>
            </w:r>
            <w:r>
              <w:rPr>
                <w:rFonts w:hint="eastAsia" w:ascii="华文细黑" w:hAnsi="华文细黑" w:eastAsia="华文细黑" w:cs="华文细黑"/>
                <w:bCs/>
                <w:color w:val="000000"/>
                <w:sz w:val="16"/>
                <w:szCs w:val="16"/>
                <w:lang w:val="en-US" w:eastAsia="zh-CN"/>
              </w:rPr>
              <w:t>IDFV、</w:t>
            </w:r>
            <w:r>
              <w:rPr>
                <w:rFonts w:hint="eastAsia" w:ascii="华文细黑" w:hAnsi="华文细黑" w:eastAsia="华文细黑" w:cs="华文细黑"/>
                <w:bCs/>
                <w:color w:val="000000"/>
                <w:sz w:val="16"/>
                <w:szCs w:val="16"/>
              </w:rPr>
              <w:t>设备型号、系统版本、应用列表、加速度传感器；</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相册权限、相机（摄像头）权限、存储权限、麦克风权限、语音识别权限、悬浮窗权限​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 xml:space="preserve">提供智能客服功能，包括拍照、图片上传、语音输入功能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使用智能客服时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https://ozone.10jqka.com.cn/tg_templates/doubleone/2018/</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privacyPolicy/index.html</w:t>
            </w:r>
          </w:p>
        </w:tc>
      </w:tr>
    </w:tbl>
    <w:p>
      <w:pPr>
        <w:pStyle w:val="111"/>
        <w:pageBreakBefore w:val="0"/>
        <w:kinsoku/>
        <w:wordWrap/>
        <w:overflowPunct/>
        <w:topLinePunct w:val="0"/>
        <w:autoSpaceDE/>
        <w:autoSpaceDN/>
        <w:bidi w:val="0"/>
        <w:adjustRightInd/>
        <w:snapToGrid/>
        <w:spacing w:before="144" w:beforeLines="50" w:after="10" w:line="400" w:lineRule="exact"/>
        <w:ind w:left="432" w:leftChars="0" w:hangingChars="27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中国联通认证服务SDK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联通在线信息科技有限公司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4000096800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设备系统版本、手机型号、首选卡、IP地址、手机号码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 xml:space="preserve">实现手机号一键登录/注册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手机号登录时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"https://msv6.wosms.cn/html/oauth/protocol2.html"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rPr>
              <w:t>https://msv6.wosms.cn/html/oauth/protocol2.html</w:t>
            </w:r>
            <w:r>
              <w:rPr>
                <w:rFonts w:hint="eastAsia" w:ascii="华文细黑" w:hAnsi="华文细黑" w:eastAsia="华文细黑" w:cs="华文细黑"/>
                <w:color w:val="000000"/>
                <w:sz w:val="16"/>
                <w:szCs w:val="16"/>
              </w:rPr>
              <w:fldChar w:fldCharType="end"/>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百度数字人SDK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北京百度网讯科技有限公司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"http://help.baidu.com/personalinformation" \t "https://ai.baidu.com/ai-doc/REFERENCE/_blank"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bCs/>
                <w:color w:val="000000"/>
                <w:sz w:val="16"/>
                <w:szCs w:val="16"/>
              </w:rPr>
              <w:t>http://help.baidu.com/personalinformation</w:t>
            </w:r>
            <w:r>
              <w:rPr>
                <w:rFonts w:hint="eastAsia" w:ascii="华文细黑" w:hAnsi="华文细黑" w:eastAsia="华文细黑" w:cs="华文细黑"/>
                <w:bCs/>
                <w:color w:val="000000"/>
                <w:sz w:val="16"/>
                <w:szCs w:val="1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sz w:val="16"/>
                <w:szCs w:val="16"/>
                <w:lang w:val="en-US" w:eastAsia="zh-CN"/>
              </w:rPr>
            </w:pPr>
            <w:r>
              <w:rPr>
                <w:rFonts w:hint="eastAsia" w:ascii="华文细黑" w:hAnsi="华文细黑" w:eastAsia="华文细黑" w:cs="华文细黑"/>
                <w:b/>
                <w:bCs w:val="0"/>
                <w:i/>
                <w:iCs/>
                <w:color w:val="000000"/>
                <w:sz w:val="16"/>
                <w:szCs w:val="16"/>
              </w:rPr>
              <w:t>音频、视频数据、</w:t>
            </w:r>
            <w:r>
              <w:rPr>
                <w:rFonts w:hint="eastAsia" w:ascii="华文细黑" w:hAnsi="华文细黑" w:eastAsia="华文细黑" w:cs="华文细黑"/>
                <w:b/>
                <w:i/>
                <w:iCs/>
                <w:sz w:val="16"/>
                <w:szCs w:val="16"/>
              </w:rPr>
              <w:t>人脸图片</w:t>
            </w:r>
            <w:r>
              <w:rPr>
                <w:rFonts w:hint="eastAsia" w:ascii="华文细黑" w:hAnsi="华文细黑" w:eastAsia="华文细黑" w:cs="华文细黑"/>
                <w:b w:val="0"/>
                <w:bCs/>
                <w:sz w:val="16"/>
                <w:szCs w:val="16"/>
              </w:rPr>
              <w:t>、</w:t>
            </w:r>
            <w:r>
              <w:rPr>
                <w:rFonts w:hint="eastAsia" w:ascii="华文细黑" w:hAnsi="华文细黑" w:eastAsia="华文细黑" w:cs="华文细黑"/>
                <w:sz w:val="16"/>
                <w:szCs w:val="16"/>
                <w:shd w:val="clear" w:color="auto" w:fill="FFFFFF"/>
              </w:rPr>
              <w:t>录音及录音状态权限、摄像头权限</w:t>
            </w:r>
            <w:r>
              <w:rPr>
                <w:rFonts w:hint="eastAsia" w:ascii="华文细黑" w:hAnsi="华文细黑" w:eastAsia="华文细黑" w:cs="华文细黑"/>
                <w:sz w:val="16"/>
                <w:szCs w:val="16"/>
                <w:shd w:val="clear" w:color="auto" w:fill="FFFFFF"/>
                <w:lang w:eastAsia="zh-CN"/>
              </w:rPr>
              <w:t>、</w:t>
            </w:r>
            <w:r>
              <w:rPr>
                <w:rFonts w:hint="eastAsia" w:ascii="华文细黑" w:hAnsi="华文细黑" w:eastAsia="华文细黑" w:cs="华文细黑"/>
                <w:sz w:val="16"/>
                <w:szCs w:val="16"/>
                <w:shd w:val="clear" w:color="auto" w:fill="FFFFFF"/>
                <w:lang w:val="en-US" w:eastAsia="zh-CN"/>
              </w:rPr>
              <w:t>访问网络、访问网络状态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提供音视频交互服务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color w:val="000000"/>
                <w:sz w:val="16"/>
                <w:szCs w:val="16"/>
              </w:rPr>
            </w:pPr>
            <w:r>
              <w:rPr>
                <w:rStyle w:val="21"/>
                <w:rFonts w:hint="eastAsia" w:ascii="华文细黑" w:hAnsi="华文细黑" w:eastAsia="华文细黑" w:cs="华文细黑"/>
                <w:b w:val="0"/>
                <w:bCs w:val="0"/>
                <w:sz w:val="16"/>
                <w:szCs w:val="16"/>
                <w:shd w:val="clear" w:color="auto" w:fill="FFFFFF"/>
              </w:rPr>
              <w:t>使用</w:t>
            </w:r>
            <w:bookmarkStart w:id="386" w:name="OLE_LINK9"/>
            <w:r>
              <w:rPr>
                <w:rStyle w:val="21"/>
                <w:rFonts w:hint="eastAsia" w:ascii="华文细黑" w:hAnsi="华文细黑" w:eastAsia="华文细黑" w:cs="华文细黑"/>
                <w:b w:val="0"/>
                <w:bCs w:val="0"/>
                <w:sz w:val="16"/>
                <w:szCs w:val="16"/>
                <w:shd w:val="clear" w:color="auto" w:fill="FFFFFF"/>
              </w:rPr>
              <w:t>数字人形态的音视频交互服务</w:t>
            </w:r>
            <w:bookmarkEnd w:id="3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https://ai.baidu.com/ai-doc/REFERENCE/wl6ueoxjx</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宏路统计SDK（com.hmt.analytics）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上海嗨普智能信息科技股份有限公司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021-63868620</w:t>
            </w: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"http://help.baidu.com/personalinformation" \t "https://ai.baidu.com/ai-doc/REFERENCE/_blank"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bCs/>
                <w:color w:val="000000"/>
                <w:sz w:val="16"/>
                <w:szCs w:val="16"/>
              </w:rPr>
              <w:fldChar w:fldCharType="end"/>
            </w:r>
            <w:r>
              <w:rPr>
                <w:rFonts w:hint="eastAsia" w:ascii="华文细黑" w:hAnsi="华文细黑" w:eastAsia="华文细黑" w:cs="华文细黑"/>
                <w:bCs/>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sz w:val="16"/>
                <w:szCs w:val="16"/>
                <w:lang w:val="en-US" w:eastAsia="zh-CN"/>
              </w:rPr>
            </w:pPr>
            <w:r>
              <w:rPr>
                <w:rFonts w:hint="eastAsia" w:ascii="华文细黑" w:hAnsi="华文细黑" w:eastAsia="华文细黑" w:cs="华文细黑"/>
                <w:b w:val="0"/>
                <w:bCs/>
                <w:sz w:val="16"/>
                <w:szCs w:val="16"/>
              </w:rPr>
              <w:t>网络日志、设备信息</w:t>
            </w:r>
            <w:r>
              <w:rPr>
                <w:rFonts w:hint="eastAsia" w:ascii="华文细黑" w:hAnsi="华文细黑" w:eastAsia="华文细黑" w:cs="华文细黑"/>
                <w:bCs/>
                <w:sz w:val="16"/>
                <w:szCs w:val="16"/>
              </w:rPr>
              <w:t>（IMEI\IDFA\ANDROID ID\MAC）</w:t>
            </w:r>
            <w:r>
              <w:rPr>
                <w:rFonts w:hint="eastAsia" w:ascii="华文细黑" w:hAnsi="华文细黑" w:eastAsia="华文细黑" w:cs="华文细黑"/>
                <w:b w:val="0"/>
                <w:bCs/>
                <w:sz w:val="16"/>
                <w:szCs w:val="16"/>
              </w:rPr>
              <w:t>、IP</w:t>
            </w:r>
            <w:r>
              <w:rPr>
                <w:rFonts w:hint="eastAsia" w:ascii="华文细黑" w:hAnsi="华文细黑" w:eastAsia="华文细黑" w:cs="华文细黑"/>
                <w:bCs/>
                <w:sz w:val="16"/>
                <w:szCs w:val="16"/>
              </w:rPr>
              <w:t>地址</w:t>
            </w:r>
            <w:r>
              <w:rPr>
                <w:rFonts w:hint="eastAsia" w:ascii="华文细黑" w:hAnsi="华文细黑" w:eastAsia="华文细黑" w:cs="华文细黑"/>
                <w:bCs/>
                <w:sz w:val="16"/>
                <w:szCs w:val="16"/>
                <w:lang w:eastAsia="zh-CN"/>
              </w:rPr>
              <w:t>、</w:t>
            </w:r>
            <w:r>
              <w:rPr>
                <w:rFonts w:hint="eastAsia" w:ascii="华文细黑" w:hAnsi="华文细黑" w:eastAsia="华文细黑" w:cs="华文细黑"/>
                <w:bCs/>
                <w:sz w:val="16"/>
                <w:szCs w:val="16"/>
                <w:lang w:val="en-US" w:eastAsia="zh-CN"/>
              </w:rPr>
              <w:t>加速度传感器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lang w:val="en-US" w:eastAsia="zh-CN"/>
              </w:rPr>
              <w:t>用于</w:t>
            </w:r>
            <w:r>
              <w:rPr>
                <w:rFonts w:hint="eastAsia" w:ascii="华文细黑" w:hAnsi="华文细黑" w:eastAsia="华文细黑" w:cs="华文细黑"/>
                <w:bCs/>
                <w:color w:val="000000"/>
                <w:sz w:val="16"/>
                <w:szCs w:val="16"/>
              </w:rPr>
              <w:t>数据</w:t>
            </w:r>
            <w:r>
              <w:rPr>
                <w:rFonts w:hint="eastAsia" w:ascii="华文细黑" w:hAnsi="华文细黑" w:eastAsia="华文细黑" w:cs="华文细黑"/>
                <w:bCs/>
                <w:color w:val="000000"/>
                <w:sz w:val="16"/>
                <w:szCs w:val="16"/>
                <w:lang w:val="en-US" w:eastAsia="zh-CN"/>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使用APP功能时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https://www.hypers.com/privacy</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易观分析SDK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 xml:space="preserve">北京易观数智科技股份有限公司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jiangzhenxing@analysysdata.com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sz w:val="16"/>
                <w:szCs w:val="16"/>
              </w:rPr>
            </w:pPr>
            <w:r>
              <w:rPr>
                <w:rFonts w:hint="eastAsia" w:ascii="华文细黑" w:hAnsi="华文细黑" w:eastAsia="华文细黑" w:cs="华文细黑"/>
                <w:b w:val="0"/>
                <w:bCs/>
                <w:sz w:val="16"/>
                <w:szCs w:val="16"/>
              </w:rPr>
              <w:t>网络访问权限、设备</w:t>
            </w:r>
            <w:r>
              <w:rPr>
                <w:rFonts w:hint="eastAsia" w:ascii="华文细黑" w:hAnsi="华文细黑" w:eastAsia="华文细黑" w:cs="华文细黑"/>
                <w:b w:val="0"/>
                <w:bCs/>
                <w:sz w:val="16"/>
                <w:szCs w:val="16"/>
                <w:lang w:val="en-US" w:eastAsia="zh-CN"/>
              </w:rPr>
              <w:t>信息</w:t>
            </w:r>
            <w:r>
              <w:rPr>
                <w:rFonts w:hint="eastAsia" w:ascii="华文细黑" w:hAnsi="华文细黑" w:eastAsia="华文细黑" w:cs="华文细黑"/>
                <w:b w:val="0"/>
                <w:bCs/>
                <w:sz w:val="16"/>
                <w:szCs w:val="16"/>
              </w:rPr>
              <w:t>（UUID/IMEI/AndroidID/IDFA/OAID/IDFV</w:t>
            </w:r>
            <w:r>
              <w:rPr>
                <w:rFonts w:hint="eastAsia" w:ascii="华文细黑" w:hAnsi="华文细黑" w:eastAsia="华文细黑" w:cs="华文细黑"/>
                <w:b w:val="0"/>
                <w:bCs/>
                <w:sz w:val="16"/>
                <w:szCs w:val="16"/>
                <w:lang w:val="en-US" w:eastAsia="zh-CN"/>
              </w:rPr>
              <w:t>/GAID</w:t>
            </w:r>
            <w:r>
              <w:rPr>
                <w:rFonts w:hint="eastAsia" w:ascii="华文细黑" w:hAnsi="华文细黑" w:eastAsia="华文细黑" w:cs="华文细黑"/>
                <w:b w:val="0"/>
                <w:bCs/>
                <w:sz w:val="16"/>
                <w:szCs w:val="16"/>
              </w:rPr>
              <w:t>）、设备型号、设备类型、系统型号、系统版本、网络类型、屏幕尺寸、进程信息、MAC地址信息、网络状态</w:t>
            </w:r>
            <w:r>
              <w:rPr>
                <w:rFonts w:hint="eastAsia" w:ascii="华文细黑" w:hAnsi="华文细黑" w:eastAsia="华文细黑" w:cs="华文细黑"/>
                <w:b w:val="0"/>
                <w:bCs/>
                <w:sz w:val="16"/>
                <w:szCs w:val="16"/>
                <w:lang w:eastAsia="zh-CN"/>
              </w:rPr>
              <w:t>、</w:t>
            </w:r>
            <w:r>
              <w:rPr>
                <w:rFonts w:hint="eastAsia" w:ascii="华文细黑" w:hAnsi="华文细黑" w:eastAsia="华文细黑" w:cs="华文细黑"/>
                <w:b w:val="0"/>
                <w:bCs/>
                <w:sz w:val="16"/>
                <w:szCs w:val="16"/>
                <w:lang w:val="en-US" w:eastAsia="zh-CN"/>
              </w:rPr>
              <w:t>指定包名信息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用于数据分析，从而改进产品和服务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使用APP功能时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https://docs.analysysdata.com/@uba-docs/yinsishengming.html</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移动智能终端补充设备标识体系统一调用SDK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中国信息通信研究院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msa@caict.ac.cn</w:t>
            </w:r>
            <w:r>
              <w:rPr>
                <w:rFonts w:hint="eastAsia" w:ascii="华文细黑" w:hAnsi="华文细黑" w:eastAsia="华文细黑" w:cs="华文细黑"/>
                <w:bCs/>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Fonts w:hint="eastAsia" w:ascii="华文细黑" w:hAnsi="华文细黑" w:eastAsia="华文细黑" w:cs="华文细黑"/>
                <w:bCs/>
                <w:sz w:val="16"/>
                <w:szCs w:val="16"/>
              </w:rPr>
              <w:t>设备标识符（OAID、VAID、AAID）、</w:t>
            </w:r>
            <w:r>
              <w:rPr>
                <w:rFonts w:hint="eastAsia" w:ascii="华文细黑" w:hAnsi="华文细黑" w:eastAsia="华文细黑" w:cs="华文细黑"/>
                <w:color w:val="000000"/>
                <w:sz w:val="16"/>
                <w:szCs w:val="16"/>
              </w:rPr>
              <w:t>设备品牌信息、网络信息、应用软件信息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用于读取设备标识符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使用APP功能时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SDK通过自己的逻辑实现，仅用于本地判断，不会进行任何网络传输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http://www.msa-alliance.cn/col.jsp?id=122</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sz w:val="16"/>
          <w:szCs w:val="16"/>
        </w:rPr>
        <w:t>保利威小窗播放Webview 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易方信息科技股份有限公司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400-158-8816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手机设备UUID、设备型号、设备类型、系统型号、系统版本、网络类型、屏幕尺寸</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加速度传感器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用于多媒体悬浮小窗播放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使用视频小窗播放功能时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sz w:val="16"/>
                <w:szCs w:val="16"/>
              </w:rPr>
              <w:fldChar w:fldCharType="begin"/>
            </w:r>
            <w:r>
              <w:rPr>
                <w:rFonts w:hint="eastAsia" w:ascii="华文细黑" w:hAnsi="华文细黑" w:eastAsia="华文细黑" w:cs="华文细黑"/>
                <w:sz w:val="16"/>
                <w:szCs w:val="16"/>
              </w:rPr>
              <w:instrText xml:space="preserve"> HYPERLINK "https://www.polyv.net/policy" </w:instrText>
            </w:r>
            <w:r>
              <w:rPr>
                <w:rFonts w:hint="eastAsia" w:ascii="华文细黑" w:hAnsi="华文细黑" w:eastAsia="华文细黑" w:cs="华文细黑"/>
                <w:sz w:val="16"/>
                <w:szCs w:val="16"/>
              </w:rPr>
              <w:fldChar w:fldCharType="separate"/>
            </w:r>
            <w:r>
              <w:rPr>
                <w:rFonts w:hint="eastAsia" w:ascii="华文细黑" w:hAnsi="华文细黑" w:eastAsia="华文细黑" w:cs="华文细黑"/>
                <w:color w:val="000000"/>
                <w:sz w:val="16"/>
                <w:szCs w:val="16"/>
              </w:rPr>
              <w:t>https://www.polyv.net/policy</w:t>
            </w:r>
            <w:r>
              <w:rPr>
                <w:rFonts w:hint="eastAsia" w:ascii="华文细黑" w:hAnsi="华文细黑" w:eastAsia="华文细黑" w:cs="华文细黑"/>
                <w:color w:val="000000"/>
                <w:sz w:val="16"/>
                <w:szCs w:val="16"/>
              </w:rPr>
              <w:fldChar w:fldCharType="end"/>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中信财富广场SDK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中信科技发展有限公司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95558-9-8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numPr>
                <w:ilvl w:val="0"/>
                <w:numId w:val="0"/>
              </w:numPr>
              <w:tabs>
                <w:tab w:val="left" w:pos="397"/>
              </w:tabs>
              <w:spacing w:before="144" w:beforeLines="50" w:after="10" w:line="400" w:lineRule="exact"/>
              <w:outlineLvl w:val="9"/>
              <w:rPr>
                <w:rFonts w:hint="eastAsia" w:ascii="华文细黑" w:hAnsi="华文细黑" w:eastAsia="华文细黑" w:cs="华文细黑"/>
                <w:b w:val="0"/>
                <w:bCs w:val="0"/>
                <w:color w:val="000000"/>
                <w:sz w:val="16"/>
                <w:szCs w:val="16"/>
                <w:lang w:val="en-US" w:eastAsia="zh-Hans"/>
              </w:rPr>
            </w:pPr>
            <w:r>
              <w:rPr>
                <w:rFonts w:hint="eastAsia" w:ascii="华文细黑" w:hAnsi="华文细黑" w:eastAsia="华文细黑" w:cs="华文细黑"/>
                <w:b w:val="0"/>
                <w:bCs w:val="0"/>
                <w:color w:val="000000"/>
                <w:sz w:val="16"/>
                <w:szCs w:val="16"/>
                <w:lang w:eastAsia="zh-Hans"/>
              </w:rPr>
              <w:t>姓名、手机号码、</w:t>
            </w:r>
            <w:r>
              <w:rPr>
                <w:rFonts w:hint="eastAsia" w:ascii="华文细黑" w:hAnsi="华文细黑" w:eastAsia="华文细黑" w:cs="华文细黑"/>
                <w:b w:val="0"/>
                <w:bCs w:val="0"/>
                <w:color w:val="000000"/>
                <w:sz w:val="16"/>
                <w:szCs w:val="16"/>
              </w:rPr>
              <w:t>身份证件类型、</w:t>
            </w:r>
            <w:r>
              <w:rPr>
                <w:rFonts w:hint="eastAsia" w:ascii="华文细黑" w:hAnsi="华文细黑" w:eastAsia="华文细黑" w:cs="华文细黑"/>
                <w:b w:val="0"/>
                <w:bCs w:val="0"/>
                <w:color w:val="000000"/>
                <w:sz w:val="16"/>
                <w:szCs w:val="16"/>
                <w:lang w:eastAsia="zh-Hans"/>
              </w:rPr>
              <w:t>身份证件号码</w:t>
            </w:r>
            <w:r>
              <w:rPr>
                <w:rFonts w:hint="eastAsia" w:ascii="华文细黑" w:hAnsi="华文细黑" w:eastAsia="华文细黑" w:cs="华文细黑"/>
                <w:b w:val="0"/>
                <w:bCs w:val="0"/>
                <w:color w:val="000000"/>
                <w:sz w:val="16"/>
                <w:szCs w:val="16"/>
              </w:rPr>
              <w:t>、</w:t>
            </w:r>
            <w:r>
              <w:rPr>
                <w:rFonts w:hint="eastAsia" w:ascii="华文细黑" w:hAnsi="华文细黑" w:eastAsia="华文细黑" w:cs="华文细黑"/>
                <w:b w:val="0"/>
                <w:bCs w:val="0"/>
                <w:color w:val="000000"/>
                <w:sz w:val="16"/>
                <w:szCs w:val="16"/>
                <w:lang w:eastAsia="zh-Hans"/>
              </w:rPr>
              <w:t>昵称、</w:t>
            </w:r>
            <w:r>
              <w:rPr>
                <w:rFonts w:hint="eastAsia" w:ascii="华文细黑" w:hAnsi="华文细黑" w:eastAsia="华文细黑" w:cs="华文细黑"/>
                <w:b w:val="0"/>
                <w:bCs w:val="0"/>
                <w:color w:val="000000"/>
                <w:sz w:val="16"/>
                <w:szCs w:val="16"/>
              </w:rPr>
              <w:t>开户状态、资产信息、</w:t>
            </w:r>
            <w:r>
              <w:rPr>
                <w:rFonts w:hint="eastAsia" w:ascii="华文细黑" w:hAnsi="华文细黑" w:eastAsia="华文细黑" w:cs="华文细黑"/>
                <w:sz w:val="16"/>
                <w:szCs w:val="16"/>
              </w:rPr>
              <w:t>账户信息（账号、密码）、设备型号、服务日志信息（IP地址、客户端类型、浏览器类型、财富广场行为信息、使用语言类型）</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会员等级、积分信息、权益信息、任务达成信息、积分权益兑换使用信息</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收货人姓名、地址和联系电话、订单号、兑换的商品和服务信息、下单时间、积分权限兑换使用信息、支付金额、支付方式、</w:t>
            </w:r>
            <w:r>
              <w:rPr>
                <w:rFonts w:hint="eastAsia" w:ascii="华文细黑" w:hAnsi="华文细黑" w:eastAsia="华文细黑" w:cs="华文细黑"/>
                <w:b w:val="0"/>
                <w:bCs w:val="0"/>
                <w:color w:val="000000"/>
                <w:sz w:val="16"/>
                <w:szCs w:val="16"/>
              </w:rPr>
              <w:t>风险评级、</w:t>
            </w:r>
            <w:r>
              <w:rPr>
                <w:rFonts w:hint="eastAsia" w:ascii="华文细黑" w:hAnsi="华文细黑" w:eastAsia="华文细黑" w:cs="华文细黑"/>
                <w:b w:val="0"/>
                <w:bCs w:val="0"/>
                <w:sz w:val="16"/>
                <w:szCs w:val="16"/>
                <w:lang w:eastAsia="zh-Hans"/>
              </w:rPr>
              <w:t>近一年持有的金融产品/服务的类型</w:t>
            </w:r>
            <w:r>
              <w:rPr>
                <w:rFonts w:hint="eastAsia" w:ascii="华文细黑" w:hAnsi="华文细黑" w:eastAsia="华文细黑" w:cs="华文细黑"/>
                <w:b w:val="0"/>
                <w:bCs w:val="0"/>
                <w:color w:val="000000"/>
                <w:sz w:val="16"/>
                <w:szCs w:val="16"/>
                <w:lang w:eastAsia="zh-Hans"/>
              </w:rPr>
              <w:t>、中信科技商城交易明细和汇总信息（包括货物信息、物流信息、订单信息）、支付金额</w:t>
            </w:r>
            <w:r>
              <w:rPr>
                <w:rFonts w:hint="eastAsia" w:ascii="华文细黑" w:hAnsi="华文细黑" w:eastAsia="华文细黑" w:cs="华文细黑"/>
                <w:b w:val="0"/>
                <w:bCs w:val="0"/>
                <w:sz w:val="16"/>
                <w:szCs w:val="16"/>
                <w:lang w:eastAsia="zh-Hans"/>
              </w:rPr>
              <w:t>、</w:t>
            </w:r>
            <w:r>
              <w:rPr>
                <w:rFonts w:hint="eastAsia" w:ascii="华文细黑" w:hAnsi="华文细黑" w:eastAsia="华文细黑" w:cs="华文细黑"/>
                <w:b w:val="0"/>
                <w:bCs w:val="0"/>
                <w:color w:val="000000"/>
                <w:sz w:val="16"/>
                <w:szCs w:val="16"/>
                <w:lang w:eastAsia="zh-Hans"/>
              </w:rPr>
              <w:t>发票抬头、纳税人识别号及电子邮箱</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lang w:eastAsia="zh-Hans"/>
              </w:rPr>
              <w:t>与客服的沟通记录及相关内容（包括账号信息、交易信息、您为了证明相关事实提供的其他信息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lang w:eastAsia="zh-Hans"/>
              </w:rPr>
              <w:t>或您留下的联系方式信息）；</w:t>
            </w:r>
            <w:r>
              <w:rPr>
                <w:rFonts w:hint="eastAsia" w:ascii="华文细黑" w:hAnsi="华文细黑" w:eastAsia="华文细黑" w:cs="华文细黑"/>
                <w:b w:val="0"/>
                <w:bCs w:val="0"/>
                <w:color w:val="000000"/>
                <w:sz w:val="16"/>
                <w:szCs w:val="16"/>
                <w:lang w:val="en-US" w:eastAsia="zh-Hans"/>
              </w:rPr>
              <w:t>如使用信享好书及音频、播客服务，还会收集在使用过程中产生的用户行为记录（包括领取、浏览、点击查看、搜索查询、阅读或收听进度、收藏、关注、分享）、收货人姓名、收货地址和手机号码；</w:t>
            </w:r>
          </w:p>
          <w:p>
            <w:pPr>
              <w:numPr>
                <w:ilvl w:val="0"/>
                <w:numId w:val="0"/>
              </w:numPr>
              <w:tabs>
                <w:tab w:val="left" w:pos="397"/>
              </w:tabs>
              <w:spacing w:before="144" w:beforeLines="50" w:after="10" w:line="400" w:lineRule="exact"/>
              <w:outlineLvl w:val="9"/>
              <w:rPr>
                <w:rFonts w:hint="eastAsia" w:ascii="华文细黑" w:hAnsi="华文细黑" w:eastAsia="华文细黑" w:cs="华文细黑"/>
                <w:b w:val="0"/>
                <w:bCs w:val="0"/>
                <w:color w:val="000000"/>
                <w:sz w:val="16"/>
                <w:szCs w:val="16"/>
                <w:lang w:val="en-US" w:eastAsia="zh-Hans"/>
              </w:rPr>
            </w:pPr>
            <w:r>
              <w:rPr>
                <w:rFonts w:hint="eastAsia" w:ascii="华文细黑" w:hAnsi="华文细黑" w:eastAsia="华文细黑" w:cs="华文细黑"/>
                <w:b w:val="0"/>
                <w:bCs w:val="0"/>
                <w:color w:val="000000"/>
                <w:sz w:val="16"/>
                <w:szCs w:val="16"/>
                <w:lang w:val="en-US" w:eastAsia="zh-Hans"/>
              </w:rPr>
              <w:t>如使用养老规划服务，需提供您的年龄、社保缴纳情况、月收入水平、风险偏好、养老目标、期待的养老项目以及已储备养老金情况信息；</w:t>
            </w:r>
          </w:p>
          <w:p>
            <w:pPr>
              <w:numPr>
                <w:ilvl w:val="0"/>
                <w:numId w:val="0"/>
              </w:numPr>
              <w:tabs>
                <w:tab w:val="left" w:pos="397"/>
              </w:tabs>
              <w:spacing w:before="144" w:beforeLines="50" w:after="10" w:line="400" w:lineRule="exact"/>
              <w:outlineLvl w:val="9"/>
              <w:rPr>
                <w:rFonts w:hint="eastAsia" w:ascii="华文细黑" w:hAnsi="华文细黑" w:eastAsia="华文细黑" w:cs="华文细黑"/>
                <w:b w:val="0"/>
                <w:bCs w:val="0"/>
                <w:color w:val="000000"/>
                <w:sz w:val="16"/>
                <w:szCs w:val="16"/>
                <w:lang w:val="en-US" w:eastAsia="zh-Hans"/>
              </w:rPr>
            </w:pPr>
            <w:r>
              <w:rPr>
                <w:rFonts w:hint="eastAsia" w:ascii="华文细黑" w:hAnsi="华文细黑" w:eastAsia="华文细黑" w:cs="华文细黑"/>
                <w:b w:val="0"/>
                <w:bCs w:val="0"/>
                <w:color w:val="000000"/>
                <w:sz w:val="16"/>
                <w:szCs w:val="16"/>
                <w:lang w:val="en-US" w:eastAsia="zh-Hans"/>
              </w:rPr>
              <w:t>如使用教育规划服务，需提供您的子女信息（子女昵称、子女年龄、入学地区）、子女教育方案、期待的投资故事、子女教育阶段、已为子女储备的教育金情况信息；</w:t>
            </w:r>
          </w:p>
          <w:p>
            <w:pPr>
              <w:numPr>
                <w:ilvl w:val="0"/>
                <w:numId w:val="0"/>
              </w:numPr>
              <w:tabs>
                <w:tab w:val="left" w:pos="397"/>
              </w:tabs>
              <w:spacing w:before="144" w:beforeLines="50" w:after="10" w:line="400" w:lineRule="exact"/>
              <w:outlineLvl w:val="9"/>
              <w:rPr>
                <w:rFonts w:hint="eastAsia" w:ascii="华文细黑" w:hAnsi="华文细黑" w:eastAsia="华文细黑" w:cs="华文细黑"/>
                <w:b w:val="0"/>
                <w:bCs w:val="0"/>
                <w:color w:val="000000"/>
                <w:sz w:val="16"/>
                <w:szCs w:val="16"/>
                <w:lang w:val="en-US" w:eastAsia="zh-Hans"/>
              </w:rPr>
            </w:pPr>
            <w:r>
              <w:rPr>
                <w:rFonts w:hint="eastAsia" w:ascii="华文细黑" w:hAnsi="华文细黑" w:eastAsia="华文细黑" w:cs="华文细黑"/>
                <w:b w:val="0"/>
                <w:bCs w:val="0"/>
                <w:color w:val="000000"/>
                <w:sz w:val="16"/>
                <w:szCs w:val="16"/>
                <w:lang w:val="en-US" w:eastAsia="zh-Hans"/>
              </w:rPr>
              <w:t>如使用碳账户服务，还将记录、生成您的碳账户用户信息和相关权益；</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val="0"/>
                <w:color w:val="000000"/>
                <w:sz w:val="16"/>
                <w:szCs w:val="16"/>
              </w:rPr>
            </w:pPr>
            <w:r>
              <w:rPr>
                <w:rFonts w:hint="eastAsia" w:ascii="华文细黑" w:hAnsi="华文细黑" w:eastAsia="华文细黑" w:cs="华文细黑"/>
                <w:b w:val="0"/>
                <w:bCs w:val="0"/>
                <w:color w:val="000000"/>
                <w:sz w:val="16"/>
                <w:szCs w:val="16"/>
                <w:lang w:val="en-US" w:eastAsia="zh-Hans"/>
              </w:rPr>
              <w:t>如使用数字人互动、与客服沟通，</w:t>
            </w:r>
            <w:r>
              <w:rPr>
                <w:rFonts w:hint="eastAsia" w:ascii="华文细黑" w:hAnsi="华文细黑" w:eastAsia="华文细黑" w:cs="华文细黑"/>
                <w:b w:val="0"/>
                <w:bCs w:val="0"/>
                <w:color w:val="000000"/>
                <w:sz w:val="16"/>
                <w:szCs w:val="16"/>
                <w:lang w:eastAsia="zh-Hans"/>
              </w:rPr>
              <w:t>会申请获取您手机终端的</w:t>
            </w:r>
            <w:r>
              <w:rPr>
                <w:rFonts w:hint="eastAsia" w:ascii="华文细黑" w:hAnsi="华文细黑" w:eastAsia="华文细黑" w:cs="华文细黑"/>
                <w:b w:val="0"/>
                <w:bCs w:val="0"/>
                <w:color w:val="000000"/>
                <w:sz w:val="16"/>
                <w:szCs w:val="16"/>
                <w:lang w:val="en-US" w:eastAsia="zh-Hans"/>
              </w:rPr>
              <w:t>麦克风、修改音频、</w:t>
            </w:r>
            <w:r>
              <w:rPr>
                <w:rFonts w:hint="eastAsia" w:ascii="华文细黑" w:hAnsi="华文细黑" w:eastAsia="华文细黑" w:cs="华文细黑"/>
                <w:b w:val="0"/>
                <w:bCs w:val="0"/>
                <w:color w:val="000000"/>
                <w:sz w:val="16"/>
                <w:szCs w:val="16"/>
                <w:lang w:eastAsia="zh-Hans"/>
              </w:rPr>
              <w:t>相机、相册和存储权限，</w:t>
            </w:r>
            <w:r>
              <w:rPr>
                <w:rFonts w:hint="eastAsia" w:ascii="华文细黑" w:hAnsi="华文细黑" w:eastAsia="华文细黑" w:cs="华文细黑"/>
                <w:b w:val="0"/>
                <w:bCs w:val="0"/>
                <w:color w:val="000000"/>
                <w:sz w:val="16"/>
                <w:szCs w:val="16"/>
                <w:lang w:val="en-US" w:eastAsia="zh-Hans"/>
              </w:rPr>
              <w:t>以实现语音沟通、</w:t>
            </w:r>
            <w:r>
              <w:rPr>
                <w:rFonts w:hint="eastAsia" w:ascii="华文细黑" w:hAnsi="华文细黑" w:eastAsia="华文细黑" w:cs="华文细黑"/>
                <w:b w:val="0"/>
                <w:bCs w:val="0"/>
                <w:color w:val="000000"/>
                <w:sz w:val="16"/>
                <w:szCs w:val="16"/>
              </w:rPr>
              <w:t>上传图片</w:t>
            </w:r>
            <w:r>
              <w:rPr>
                <w:rFonts w:hint="eastAsia" w:ascii="华文细黑" w:hAnsi="华文细黑" w:eastAsia="华文细黑" w:cs="华文细黑"/>
                <w:b w:val="0"/>
                <w:bCs w:val="0"/>
                <w:color w:val="000000"/>
                <w:sz w:val="16"/>
                <w:szCs w:val="16"/>
                <w:lang w:val="en-US" w:eastAsia="zh-CN"/>
              </w:rPr>
              <w:t>与</w:t>
            </w:r>
            <w:r>
              <w:rPr>
                <w:rFonts w:hint="eastAsia" w:ascii="华文细黑" w:hAnsi="华文细黑" w:eastAsia="华文细黑" w:cs="华文细黑"/>
                <w:b w:val="0"/>
                <w:bCs w:val="0"/>
                <w:color w:val="000000"/>
                <w:sz w:val="16"/>
                <w:szCs w:val="16"/>
              </w:rPr>
              <w:t>拍摄照片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提供中信财富广场相关服务（包括彩虹数据采集SDK）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如进行财富广场注册、登录、使用财富和账户管理服务、</w:t>
            </w:r>
            <w:r>
              <w:rPr>
                <w:rFonts w:hint="eastAsia" w:ascii="华文细黑" w:hAnsi="华文细黑" w:eastAsia="华文细黑" w:cs="华文细黑"/>
                <w:b w:val="0"/>
                <w:bCs w:val="0"/>
                <w:color w:val="000000"/>
                <w:sz w:val="16"/>
                <w:szCs w:val="16"/>
                <w:lang w:eastAsia="zh-Hans"/>
              </w:rPr>
              <w:t>使用</w:t>
            </w:r>
            <w:r>
              <w:rPr>
                <w:rFonts w:hint="eastAsia" w:ascii="华文细黑" w:hAnsi="华文细黑" w:eastAsia="华文细黑" w:cs="华文细黑"/>
                <w:b w:val="0"/>
                <w:bCs w:val="0"/>
                <w:color w:val="000000"/>
                <w:sz w:val="16"/>
                <w:szCs w:val="16"/>
              </w:rPr>
              <w:t>统一会员权益、个性化</w:t>
            </w:r>
            <w:r>
              <w:rPr>
                <w:rFonts w:hint="eastAsia" w:ascii="华文细黑" w:hAnsi="华文细黑" w:eastAsia="华文细黑" w:cs="华文细黑"/>
                <w:b w:val="0"/>
                <w:bCs w:val="0"/>
                <w:color w:val="000000"/>
                <w:sz w:val="16"/>
                <w:szCs w:val="16"/>
                <w:lang w:eastAsia="zh-Hans"/>
              </w:rPr>
              <w:t>财富管理</w:t>
            </w:r>
            <w:r>
              <w:rPr>
                <w:rFonts w:hint="eastAsia" w:ascii="华文细黑" w:hAnsi="华文细黑" w:eastAsia="华文细黑" w:cs="华文细黑"/>
                <w:color w:val="000000"/>
                <w:sz w:val="16"/>
                <w:szCs w:val="16"/>
                <w:lang w:eastAsia="zh-Hans"/>
              </w:rPr>
              <w:t>服务</w:t>
            </w:r>
            <w:r>
              <w:rPr>
                <w:rFonts w:hint="eastAsia" w:ascii="华文细黑" w:hAnsi="华文细黑" w:eastAsia="华文细黑" w:cs="华文细黑"/>
                <w:b w:val="0"/>
                <w:bCs w:val="0"/>
                <w:color w:val="000000"/>
                <w:sz w:val="16"/>
                <w:szCs w:val="16"/>
                <w:lang w:eastAsia="zh-Hans"/>
              </w:rPr>
              <w:t>、中信科技商城、客户服务</w:t>
            </w:r>
            <w:r>
              <w:rPr>
                <w:rFonts w:hint="eastAsia" w:ascii="华文细黑" w:hAnsi="华文细黑" w:eastAsia="华文细黑" w:cs="华文细黑"/>
                <w:b w:val="0"/>
                <w:bCs w:val="0"/>
                <w:color w:val="000000"/>
                <w:sz w:val="16"/>
                <w:szCs w:val="16"/>
                <w:lang w:eastAsia="zh-CN"/>
              </w:rPr>
              <w:t>、信享好书及音频、播客服务、养老规划服务、教育规划服务、</w:t>
            </w:r>
            <w:r>
              <w:rPr>
                <w:rFonts w:hint="eastAsia" w:ascii="华文细黑" w:hAnsi="华文细黑" w:eastAsia="华文细黑" w:cs="华文细黑"/>
                <w:b w:val="0"/>
                <w:bCs w:val="0"/>
                <w:color w:val="000000"/>
                <w:sz w:val="16"/>
                <w:szCs w:val="16"/>
                <w:lang w:val="en-US" w:eastAsia="zh-CN"/>
              </w:rPr>
              <w:t>碳账户</w:t>
            </w:r>
            <w:r>
              <w:rPr>
                <w:rFonts w:hint="eastAsia" w:ascii="华文细黑" w:hAnsi="华文细黑" w:eastAsia="华文细黑" w:cs="华文细黑"/>
                <w:b w:val="0"/>
                <w:bCs w:val="0"/>
                <w:color w:val="000000"/>
                <w:sz w:val="16"/>
                <w:szCs w:val="16"/>
                <w:lang w:eastAsia="zh-CN"/>
              </w:rPr>
              <w:t>服务</w:t>
            </w:r>
            <w:r>
              <w:rPr>
                <w:rFonts w:hint="eastAsia" w:ascii="华文细黑" w:hAnsi="华文细黑" w:eastAsia="华文细黑" w:cs="华文细黑"/>
                <w:color w:val="000000"/>
                <w:sz w:val="16"/>
                <w:szCs w:val="16"/>
                <w:lang w:eastAsia="zh-Hans"/>
              </w:rPr>
              <w:t>，及为提供</w:t>
            </w:r>
            <w:r>
              <w:rPr>
                <w:rFonts w:hint="eastAsia" w:ascii="华文细黑" w:hAnsi="华文细黑" w:eastAsia="华文细黑" w:cs="华文细黑"/>
                <w:color w:val="000000"/>
                <w:sz w:val="16"/>
                <w:szCs w:val="16"/>
              </w:rPr>
              <w:t>差异化产品/</w:t>
            </w:r>
            <w:r>
              <w:rPr>
                <w:rFonts w:hint="eastAsia" w:ascii="华文细黑" w:hAnsi="华文细黑" w:eastAsia="华文细黑" w:cs="华文细黑"/>
                <w:color w:val="000000"/>
                <w:sz w:val="16"/>
                <w:szCs w:val="16"/>
                <w:lang w:eastAsia="zh-Hans"/>
              </w:rPr>
              <w:t>服务、</w:t>
            </w:r>
            <w:r>
              <w:rPr>
                <w:rFonts w:hint="eastAsia" w:ascii="华文细黑" w:hAnsi="华文细黑" w:eastAsia="华文细黑" w:cs="华文细黑"/>
                <w:color w:val="000000"/>
                <w:sz w:val="16"/>
                <w:szCs w:val="16"/>
              </w:rPr>
              <w:t>保障</w:t>
            </w:r>
            <w:r>
              <w:rPr>
                <w:rFonts w:hint="eastAsia" w:ascii="华文细黑" w:hAnsi="华文细黑" w:eastAsia="华文细黑" w:cs="华文细黑"/>
                <w:color w:val="000000"/>
                <w:sz w:val="16"/>
                <w:szCs w:val="16"/>
                <w:lang w:eastAsia="zh-Hans"/>
              </w:rPr>
              <w:t>网络的稳定性和安全性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color w:val="000000"/>
                <w:sz w:val="16"/>
                <w:szCs w:val="16"/>
              </w:rPr>
              <w:t>Android、iOS</w:t>
            </w:r>
            <w:r>
              <w:rPr>
                <w:rFonts w:hint="eastAsia" w:ascii="华文细黑" w:hAnsi="华文细黑" w:eastAsia="华文细黑" w:cs="华文细黑"/>
                <w:color w:val="000000"/>
                <w:sz w:val="16"/>
                <w:szCs w:val="16"/>
                <w:lang w:eastAsia="zh-CN"/>
              </w:rPr>
              <w:t>、HarmonyOS</w:t>
            </w:r>
            <w:r>
              <w:rPr>
                <w:rFonts w:hint="eastAsia" w:ascii="华文细黑" w:hAnsi="华文细黑" w:eastAsia="华文细黑" w:cs="华文细黑"/>
                <w:color w:val="000000"/>
                <w:sz w:val="16"/>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fldChar w:fldCharType="begin"/>
            </w:r>
            <w:r>
              <w:rPr>
                <w:rFonts w:hint="eastAsia" w:ascii="华文细黑" w:hAnsi="华文细黑" w:eastAsia="华文细黑" w:cs="华文细黑"/>
                <w:bCs/>
                <w:color w:val="000000"/>
                <w:sz w:val="16"/>
                <w:szCs w:val="16"/>
              </w:rPr>
              <w:instrText xml:space="preserve">HYPERLINK " https://wealthplaza.cfhc.citic/pages/public/privacy.html</w:instrText>
            </w:r>
            <w:r>
              <w:rPr>
                <w:rFonts w:hint="eastAsia" w:ascii="华文细黑" w:hAnsi="华文细黑" w:eastAsia="华文细黑" w:cs="华文细黑"/>
                <w:color w:val="000000"/>
                <w:sz w:val="16"/>
                <w:szCs w:val="16"/>
              </w:rPr>
              <w:instrText xml:space="preserve"> </w:instrText>
            </w:r>
            <w:r>
              <w:rPr>
                <w:rFonts w:hint="eastAsia" w:ascii="华文细黑" w:hAnsi="华文细黑" w:eastAsia="华文细黑" w:cs="华文细黑"/>
                <w:bCs/>
                <w:color w:val="000000"/>
                <w:sz w:val="16"/>
                <w:szCs w:val="16"/>
              </w:rPr>
              <w:instrText xml:space="preserve">"</w:instrText>
            </w:r>
            <w:r>
              <w:rPr>
                <w:rFonts w:hint="eastAsia" w:ascii="华文细黑" w:hAnsi="华文细黑" w:eastAsia="华文细黑" w:cs="华文细黑"/>
                <w:bCs/>
                <w:color w:val="000000"/>
                <w:sz w:val="16"/>
                <w:szCs w:val="16"/>
              </w:rPr>
              <w:fldChar w:fldCharType="separate"/>
            </w:r>
            <w:r>
              <w:rPr>
                <w:rFonts w:hint="eastAsia" w:ascii="华文细黑" w:hAnsi="华文细黑" w:eastAsia="华文细黑" w:cs="华文细黑"/>
                <w:bCs/>
                <w:sz w:val="16"/>
                <w:szCs w:val="16"/>
              </w:rPr>
              <w:t xml:space="preserve"> https://wealthplaza.cfhc.citic/pages/public/privacy.html</w:t>
            </w:r>
            <w:r>
              <w:rPr>
                <w:rFonts w:hint="eastAsia" w:ascii="华文细黑" w:hAnsi="华文细黑" w:eastAsia="华文细黑" w:cs="华文细黑"/>
                <w:sz w:val="16"/>
                <w:szCs w:val="16"/>
              </w:rPr>
              <w:t xml:space="preserve"> </w:t>
            </w:r>
            <w:r>
              <w:rPr>
                <w:rFonts w:hint="eastAsia" w:ascii="华文细黑" w:hAnsi="华文细黑" w:eastAsia="华文细黑" w:cs="华文细黑"/>
                <w:bCs/>
                <w:color w:val="000000"/>
                <w:sz w:val="16"/>
                <w:szCs w:val="16"/>
              </w:rPr>
              <w:fldChar w:fldCharType="end"/>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bCs/>
          <w:color w:val="000000"/>
          <w:sz w:val="16"/>
          <w:szCs w:val="16"/>
        </w:rPr>
        <w:t>RxJava</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Netflix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https://reactivex.io/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rPr>
            </w:pPr>
            <w:r>
              <w:rPr>
                <w:rFonts w:hint="eastAsia" w:ascii="华文细黑" w:hAnsi="华文细黑" w:eastAsia="华文细黑" w:cs="华文细黑"/>
                <w:color w:val="000000"/>
                <w:sz w:val="16"/>
                <w:szCs w:val="16"/>
              </w:rPr>
              <w:t>设备硬件序列号</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rPr>
              <w:t>设备信息（IMEI、AndroidID、SIM卡序列号（ICCID）、IMSI）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RxJava是一种响应式编程库</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用于</w:t>
            </w:r>
            <w:r>
              <w:rPr>
                <w:rFonts w:hint="eastAsia" w:ascii="华文细黑" w:hAnsi="华文细黑" w:eastAsia="华文细黑" w:cs="华文细黑"/>
                <w:color w:val="000000"/>
                <w:sz w:val="16"/>
                <w:szCs w:val="16"/>
              </w:rPr>
              <w:t>响应式请求框架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用于</w:t>
            </w:r>
            <w:r>
              <w:rPr>
                <w:rFonts w:hint="eastAsia" w:ascii="华文细黑" w:hAnsi="华文细黑" w:eastAsia="华文细黑" w:cs="华文细黑"/>
                <w:color w:val="000000"/>
                <w:sz w:val="16"/>
                <w:szCs w:val="16"/>
              </w:rPr>
              <w:t>响应式编程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sz w:val="16"/>
                <w:szCs w:val="16"/>
              </w:rPr>
            </w:pPr>
            <w:r>
              <w:rPr>
                <w:rFonts w:hint="eastAsia" w:ascii="华文细黑" w:hAnsi="华文细黑" w:eastAsia="华文细黑" w:cs="华文细黑"/>
                <w:b/>
                <w:color w:val="000000"/>
                <w:sz w:val="16"/>
                <w:szCs w:val="16"/>
              </w:rPr>
              <w:t>无</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bookmarkStart w:id="387" w:name="OLE_LINK11"/>
      <w:r>
        <w:rPr>
          <w:rFonts w:hint="eastAsia" w:ascii="华文细黑" w:hAnsi="华文细黑" w:eastAsia="华文细黑" w:cs="华文细黑"/>
          <w:color w:val="000000"/>
          <w:sz w:val="16"/>
          <w:szCs w:val="16"/>
        </w:rPr>
        <w:t>Chromium</w:t>
      </w:r>
      <w:r>
        <w:rPr>
          <w:rFonts w:hint="eastAsia" w:ascii="华文细黑" w:hAnsi="华文细黑" w:eastAsia="华文细黑" w:cs="华文细黑"/>
          <w:color w:val="000000"/>
          <w:sz w:val="16"/>
          <w:szCs w:val="16"/>
          <w:lang w:val="en-US" w:eastAsia="zh-CN"/>
        </w:rPr>
        <w:t xml:space="preserve"> SDK</w:t>
      </w:r>
    </w:p>
    <w:bookmarkEnd w:id="387"/>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Google公司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https://www.chromium.org/chromium-projects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无线网络信息 (SSID）</w:t>
            </w:r>
            <w:r>
              <w:rPr>
                <w:rFonts w:hint="eastAsia" w:ascii="华文细黑" w:hAnsi="华文细黑" w:eastAsia="华文细黑" w:cs="华文细黑"/>
                <w:color w:val="000000"/>
                <w:sz w:val="16"/>
                <w:szCs w:val="16"/>
                <w:lang w:eastAsia="zh-CN"/>
              </w:rPr>
              <w:t>、</w:t>
            </w:r>
            <w:r>
              <w:rPr>
                <w:rFonts w:hint="eastAsia" w:ascii="华文细黑" w:hAnsi="华文细黑" w:eastAsia="华文细黑" w:cs="华文细黑"/>
                <w:color w:val="000000"/>
                <w:sz w:val="16"/>
                <w:szCs w:val="16"/>
                <w:lang w:val="en-US" w:eastAsia="zh-CN"/>
              </w:rPr>
              <w:t>应用列表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浏览</w:t>
            </w:r>
            <w:r>
              <w:rPr>
                <w:rFonts w:hint="eastAsia" w:ascii="华文细黑" w:hAnsi="华文细黑" w:eastAsia="华文细黑" w:cs="华文细黑"/>
                <w:color w:val="000000"/>
                <w:sz w:val="16"/>
                <w:szCs w:val="16"/>
                <w:lang w:val="en-US" w:eastAsia="zh-CN"/>
              </w:rPr>
              <w:t>内部</w:t>
            </w:r>
            <w:r>
              <w:rPr>
                <w:rFonts w:hint="eastAsia" w:ascii="华文细黑" w:hAnsi="华文细黑" w:eastAsia="华文细黑" w:cs="华文细黑"/>
                <w:color w:val="000000"/>
                <w:sz w:val="16"/>
                <w:szCs w:val="16"/>
              </w:rPr>
              <w:t>网页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使用APP浏览网页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
                <w:color w:val="000000"/>
                <w:sz w:val="16"/>
                <w:szCs w:val="16"/>
              </w:rPr>
              <w:t>无</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 xml:space="preserve">Zxing </w:t>
      </w:r>
      <w:r>
        <w:rPr>
          <w:rFonts w:hint="eastAsia" w:ascii="华文细黑" w:hAnsi="华文细黑" w:eastAsia="华文细黑" w:cs="华文细黑"/>
          <w:color w:val="000000"/>
          <w:sz w:val="16"/>
          <w:szCs w:val="16"/>
          <w:lang w:val="en-US" w:eastAsia="zh-CN"/>
        </w:rPr>
        <w:t>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Google公司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https://github.com/zxing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eastAsia="zh-CN"/>
              </w:rPr>
            </w:pPr>
            <w:r>
              <w:rPr>
                <w:rFonts w:hint="eastAsia" w:ascii="华文细黑" w:hAnsi="华文细黑" w:eastAsia="华文细黑" w:cs="华文细黑"/>
                <w:color w:val="000000"/>
                <w:sz w:val="16"/>
                <w:szCs w:val="16"/>
              </w:rPr>
              <w:t>设备传感器信息、身体活动识别相关信息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lang w:val="en-US" w:eastAsia="zh-CN"/>
              </w:rPr>
              <w:t>二维码识别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lang w:val="en-US" w:eastAsia="zh-CN"/>
              </w:rPr>
              <w:t>使用二维码识别时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 w:val="0"/>
                <w:bCs/>
                <w:color w:val="000000"/>
                <w:sz w:val="16"/>
                <w:szCs w:val="16"/>
              </w:rPr>
              <w:t>无</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期货开户SDK</w:t>
      </w:r>
      <w:r>
        <w:rPr>
          <w:rFonts w:hint="eastAsia" w:ascii="华文细黑" w:hAnsi="华文细黑" w:eastAsia="华文细黑" w:cs="华文细黑"/>
          <w:color w:val="000000"/>
          <w:sz w:val="16"/>
          <w:szCs w:val="16"/>
          <w:lang w:val="en-US" w:eastAsia="zh-CN"/>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中国期货市场监控中心有限公司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010-66555088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设备信息(硬件设备型号、设备MAC地址、操作系统版本、网络类型、软件列表、唯一设备识别码)、网络身份标识信息(个人信息主体账号、IP地址）、基本信息(个人姓名、身份证号码、个人手机号、出生日期、性别、年龄、地址、电子邮箱、职业、学历、邮编、收入来源和数额、财产及金融资产情况、投资知识及投资经验、投资期限、品种、期望收益、投资目标、诚信记录、风险等级及可承受的损失、实际控制投资者的自然人和交易实际受益人的姓名)、影像信息(身份证照片、个人签名、头部正面照、手持证件照、银行卡照、视频认证过程中的录像)、账户信息(期货账户信息、银行账户信息)</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指定包名信息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实现期货账户开户功能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color w:val="000000"/>
                <w:sz w:val="16"/>
                <w:szCs w:val="16"/>
              </w:rPr>
              <w:t>期货账户开户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 w:val="0"/>
                <w:bCs/>
                <w:color w:val="000000"/>
                <w:sz w:val="16"/>
                <w:szCs w:val="16"/>
              </w:rPr>
              <w:t>https://csfapp-web.citicsf.com/h5webui/webpage/agreement/app/</w:t>
            </w:r>
          </w:p>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CiticsfPrivacyPolicy.html</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期货行情交易SDK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中信期货有限公司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联系方式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color w:val="000000"/>
                <w:sz w:val="16"/>
                <w:szCs w:val="16"/>
              </w:rPr>
              <w:t>4009908826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Cs/>
                <w:color w:val="000000"/>
                <w:sz w:val="16"/>
                <w:szCs w:val="16"/>
              </w:rPr>
              <w:t>手机号码、信息采集时间、设备信息(操作系统版本、设备名、设备类型、UUID、IMEI、MEID、设备序列号、IMSI、ICCID)、网络身份标识信息(IP地址、设备MAC地址、网络运营商）、地理位置信息（粗略定位信息、精确位置信息、经纬度）</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color w:val="000000"/>
                <w:sz w:val="16"/>
                <w:szCs w:val="16"/>
                <w:lang w:val="en-US" w:eastAsia="zh-CN"/>
              </w:rPr>
              <w:t>指定包名信息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为中信证券登录客户提供期货行情服务，为中信证券IB客户提供期货交易服务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期货行情、交易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eastAsia="zh-CN"/>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SDK通过自己的逻辑实现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color w:val="000000"/>
                <w:sz w:val="16"/>
                <w:szCs w:val="16"/>
              </w:rPr>
              <w:t>https://www.citicsf.com/feima-privacy-policy.html</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rPr>
        <w:t>自研</w:t>
      </w:r>
      <w:r>
        <w:rPr>
          <w:rFonts w:hint="eastAsia" w:ascii="华文细黑" w:hAnsi="华文细黑" w:eastAsia="华文细黑" w:cs="华文细黑"/>
          <w:color w:val="000000"/>
          <w:sz w:val="16"/>
          <w:szCs w:val="16"/>
          <w:lang w:val="en-US" w:eastAsia="zh-CN"/>
        </w:rPr>
        <w:t>类</w:t>
      </w:r>
      <w:r>
        <w:rPr>
          <w:rFonts w:hint="eastAsia" w:ascii="华文细黑" w:hAnsi="华文细黑" w:eastAsia="华文细黑" w:cs="华文细黑"/>
          <w:color w:val="000000"/>
          <w:sz w:val="16"/>
          <w:szCs w:val="16"/>
        </w:rPr>
        <w:t>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中信证券信e投APP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包名</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lang w:eastAsia="zh-CN"/>
              </w:rPr>
            </w:pPr>
            <w:r>
              <w:rPr>
                <w:rFonts w:hint="eastAsia" w:ascii="华文细黑" w:hAnsi="华文细黑" w:eastAsia="华文细黑" w:cs="华文细黑"/>
                <w:sz w:val="16"/>
                <w:szCs w:val="16"/>
              </w:rPr>
              <w:t>com.zztzt.android</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com.tztzf.baseos</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rPr>
              <w:t>cnpush.tztpush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bCs/>
                <w:sz w:val="16"/>
                <w:szCs w:val="16"/>
              </w:rPr>
              <w:t xml:space="preserve">Android </w:t>
            </w:r>
            <w:r>
              <w:rPr>
                <w:rFonts w:hint="eastAsia" w:ascii="华文细黑" w:hAnsi="华文细黑" w:eastAsia="华文细黑" w:cs="华文细黑"/>
                <w:bCs/>
                <w:sz w:val="16"/>
                <w:szCs w:val="16"/>
                <w:lang w:val="en-US" w:eastAsia="zh-CN"/>
              </w:rPr>
              <w:t>I</w:t>
            </w:r>
            <w:r>
              <w:rPr>
                <w:rFonts w:hint="eastAsia" w:ascii="华文细黑" w:hAnsi="华文细黑" w:eastAsia="华文细黑" w:cs="华文细黑"/>
                <w:bCs/>
                <w:sz w:val="16"/>
                <w:szCs w:val="16"/>
              </w:rPr>
              <w:t>D、IMEl、IMSI、IP地址、MAC地址、应用进程</w:t>
            </w:r>
            <w:r>
              <w:rPr>
                <w:rFonts w:hint="eastAsia" w:ascii="华文细黑" w:hAnsi="华文细黑" w:eastAsia="华文细黑" w:cs="华文细黑"/>
                <w:bCs/>
                <w:sz w:val="16"/>
                <w:szCs w:val="16"/>
                <w:lang w:eastAsia="zh-CN"/>
              </w:rPr>
              <w:t>、</w:t>
            </w:r>
            <w:r>
              <w:rPr>
                <w:rFonts w:hint="eastAsia" w:ascii="华文细黑" w:hAnsi="华文细黑" w:eastAsia="华文细黑" w:cs="华文细黑"/>
                <w:sz w:val="16"/>
                <w:szCs w:val="16"/>
              </w:rPr>
              <w:t>手机状态权限</w:t>
            </w:r>
            <w:r>
              <w:rPr>
                <w:rFonts w:hint="eastAsia" w:ascii="华文细黑" w:hAnsi="华文细黑" w:eastAsia="华文细黑" w:cs="华文细黑"/>
                <w:sz w:val="16"/>
                <w:szCs w:val="16"/>
                <w:lang w:eastAsia="zh-CN"/>
              </w:rPr>
              <w:t>、</w:t>
            </w:r>
            <w:r>
              <w:rPr>
                <w:rFonts w:hint="eastAsia" w:ascii="华文细黑" w:hAnsi="华文细黑" w:eastAsia="华文细黑" w:cs="华文细黑"/>
                <w:sz w:val="16"/>
                <w:szCs w:val="16"/>
                <w:lang w:val="en-US" w:eastAsia="zh-CN"/>
              </w:rPr>
              <w:t>网络额外信息（WiFi名称）</w:t>
            </w:r>
            <w:r>
              <w:rPr>
                <w:rFonts w:hint="eastAsia" w:ascii="华文细黑" w:hAnsi="华文细黑" w:eastAsia="华文细黑" w:cs="华文细黑"/>
                <w:bCs/>
                <w:sz w:val="16"/>
                <w:szCs w:val="16"/>
                <w:lang w:val="en-US" w:eastAsia="zh-CN"/>
              </w:rPr>
              <w:t>、读取媒体文件变化、指定包名信息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 w:val="0"/>
                <w:bCs/>
                <w:color w:val="000000"/>
                <w:sz w:val="16"/>
                <w:szCs w:val="16"/>
              </w:rPr>
              <w:t>确保信e投</w:t>
            </w:r>
            <w:r>
              <w:rPr>
                <w:rFonts w:hint="eastAsia" w:ascii="华文细黑" w:hAnsi="华文细黑" w:eastAsia="华文细黑" w:cs="华文细黑"/>
                <w:bCs/>
                <w:sz w:val="16"/>
                <w:szCs w:val="16"/>
              </w:rPr>
              <w:t>App</w:t>
            </w:r>
            <w:r>
              <w:rPr>
                <w:rFonts w:hint="eastAsia" w:ascii="华文细黑" w:hAnsi="华文细黑" w:eastAsia="华文细黑" w:cs="华文细黑"/>
                <w:sz w:val="16"/>
                <w:szCs w:val="16"/>
              </w:rPr>
              <w:t>的UI 页面正常使用</w:t>
            </w:r>
            <w:r>
              <w:rPr>
                <w:rFonts w:hint="eastAsia" w:ascii="华文细黑" w:hAnsi="华文细黑" w:eastAsia="华文细黑" w:cs="华文细黑"/>
                <w:bCs/>
                <w:sz w:val="16"/>
                <w:szCs w:val="16"/>
                <w:lang w:eastAsia="zh-CN"/>
              </w:rPr>
              <w:t>，</w:t>
            </w:r>
            <w:r>
              <w:rPr>
                <w:rFonts w:hint="eastAsia" w:ascii="华文细黑" w:hAnsi="华文细黑" w:eastAsia="华文细黑" w:cs="华文细黑"/>
                <w:bCs/>
                <w:sz w:val="16"/>
                <w:szCs w:val="16"/>
                <w:lang w:val="en-US" w:eastAsia="zh-CN"/>
              </w:rPr>
              <w:t>并提供应用内截图反馈功能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Cs/>
                <w:sz w:val="16"/>
                <w:szCs w:val="16"/>
                <w:lang w:val="en-US" w:eastAsia="zh-CN"/>
              </w:rPr>
              <w:t>查看</w:t>
            </w:r>
            <w:r>
              <w:rPr>
                <w:rFonts w:hint="eastAsia" w:ascii="华文细黑" w:hAnsi="华文细黑" w:eastAsia="华文细黑" w:cs="华文细黑"/>
                <w:bCs/>
                <w:sz w:val="16"/>
                <w:szCs w:val="16"/>
              </w:rPr>
              <w:t>信e投APP U</w:t>
            </w:r>
            <w:r>
              <w:rPr>
                <w:rFonts w:hint="eastAsia" w:ascii="华文细黑" w:hAnsi="华文细黑" w:eastAsia="华文细黑" w:cs="华文细黑"/>
                <w:bCs/>
                <w:sz w:val="16"/>
                <w:szCs w:val="16"/>
                <w:lang w:val="en-US" w:eastAsia="zh-CN"/>
              </w:rPr>
              <w:t>I页面时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kern w:val="2"/>
                <w:sz w:val="16"/>
                <w:szCs w:val="16"/>
                <w:lang w:val="en-US" w:eastAsia="zh-CN" w:bidi="ar-SA"/>
              </w:rPr>
            </w:pPr>
            <w:r>
              <w:rPr>
                <w:rFonts w:hint="eastAsia" w:ascii="华文细黑" w:hAnsi="华文细黑" w:eastAsia="华文细黑" w:cs="华文细黑"/>
                <w:b/>
                <w:color w:val="000000"/>
                <w:sz w:val="16"/>
                <w:szCs w:val="16"/>
                <w:lang w:val="en-US" w:eastAsia="zh-CN"/>
              </w:rPr>
              <w:t>使用系统</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color w:val="000000"/>
                <w:kern w:val="2"/>
                <w:sz w:val="16"/>
                <w:szCs w:val="16"/>
                <w:lang w:val="en-US" w:eastAsia="zh-CN" w:bidi="ar-SA"/>
              </w:rPr>
            </w:pPr>
            <w:r>
              <w:rPr>
                <w:rFonts w:hint="eastAsia" w:ascii="华文细黑" w:hAnsi="华文细黑" w:eastAsia="华文细黑" w:cs="华文细黑"/>
                <w:color w:val="000000"/>
                <w:sz w:val="16"/>
                <w:szCs w:val="16"/>
              </w:rPr>
              <w:t>Android、iOS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Style w:val="20"/>
                <w:rFonts w:hint="eastAsia" w:ascii="华文细黑" w:hAnsi="华文细黑" w:eastAsia="华文细黑" w:cs="华文细黑"/>
                <w:color w:val="000000"/>
                <w:sz w:val="16"/>
                <w:szCs w:val="16"/>
                <w:lang w:val="en-US" w:eastAsia="zh-CN"/>
              </w:rPr>
            </w:pPr>
            <w:r>
              <w:rPr>
                <w:rFonts w:hint="eastAsia" w:ascii="华文细黑" w:hAnsi="华文细黑" w:eastAsia="华文细黑" w:cs="华文细黑"/>
                <w:b w:val="0"/>
                <w:bCs/>
                <w:color w:val="000000"/>
                <w:sz w:val="16"/>
                <w:szCs w:val="16"/>
              </w:rPr>
              <w:t>无</w:t>
            </w:r>
          </w:p>
        </w:tc>
      </w:tr>
    </w:tbl>
    <w:p>
      <w:pPr>
        <w:pStyle w:val="111"/>
        <w:pageBreakBefore w:val="0"/>
        <w:kinsoku/>
        <w:wordWrap/>
        <w:overflowPunct/>
        <w:topLinePunct w:val="0"/>
        <w:autoSpaceDE/>
        <w:autoSpaceDN/>
        <w:bidi w:val="0"/>
        <w:adjustRightInd/>
        <w:snapToGrid/>
        <w:spacing w:before="144" w:beforeLines="50" w:after="10" w:line="400" w:lineRule="exact"/>
        <w:ind w:left="0" w:leftChars="0" w:firstLineChars="0"/>
        <w:jc w:val="both"/>
        <w:textAlignment w:val="auto"/>
        <w:outlineLvl w:val="9"/>
        <w:rPr>
          <w:rFonts w:hint="eastAsia" w:ascii="华文细黑" w:hAnsi="华文细黑" w:eastAsia="华文细黑" w:cs="华文细黑"/>
          <w:color w:val="000000"/>
          <w:sz w:val="16"/>
          <w:szCs w:val="16"/>
        </w:rPr>
      </w:pPr>
      <w:r>
        <w:rPr>
          <w:rFonts w:hint="eastAsia" w:ascii="华文细黑" w:hAnsi="华文细黑" w:eastAsia="华文细黑" w:cs="华文细黑"/>
          <w:color w:val="000000"/>
          <w:sz w:val="16"/>
          <w:szCs w:val="16"/>
          <w:lang w:val="en-US" w:eastAsia="zh-CN"/>
        </w:rPr>
        <w:t>自研类SDK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rPr>
              <w:t>提供主体</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rPr>
              <w:t>中信汇点期权APP和中信模拟期权APP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lang w:val="en-US" w:eastAsia="zh-CN"/>
              </w:rPr>
            </w:pPr>
            <w:r>
              <w:rPr>
                <w:rFonts w:hint="eastAsia" w:ascii="华文细黑" w:hAnsi="华文细黑" w:eastAsia="华文细黑" w:cs="华文细黑"/>
                <w:b/>
                <w:color w:val="000000"/>
                <w:sz w:val="16"/>
                <w:szCs w:val="16"/>
                <w:lang w:val="en-US" w:eastAsia="zh-CN"/>
              </w:rPr>
              <w:t>包名</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sz w:val="16"/>
                <w:szCs w:val="16"/>
              </w:rPr>
              <w:t>com.pengbo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使用信息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jc w:val="both"/>
              <w:textAlignment w:val="auto"/>
              <w:outlineLvl w:val="9"/>
              <w:rPr>
                <w:rFonts w:hint="eastAsia" w:ascii="华文细黑" w:hAnsi="华文细黑" w:eastAsia="华文细黑" w:cs="华文细黑"/>
                <w:bCs/>
                <w:sz w:val="16"/>
                <w:szCs w:val="16"/>
                <w:lang w:eastAsia="zh-CN"/>
              </w:rPr>
            </w:pPr>
            <w:r>
              <w:rPr>
                <w:rFonts w:hint="eastAsia" w:ascii="华文细黑" w:hAnsi="华文细黑" w:eastAsia="华文细黑" w:cs="华文细黑"/>
                <w:bCs/>
                <w:sz w:val="16"/>
                <w:szCs w:val="16"/>
                <w:lang w:eastAsia="zh-CN"/>
              </w:rPr>
              <w:t>手机号码、Android ID、IMSI、IP地址、MAC地址、SIM卡序列号ICCID、硬件序列号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使用目的</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Cs/>
                <w:sz w:val="16"/>
                <w:szCs w:val="16"/>
                <w:lang w:eastAsia="zh-CN"/>
              </w:rPr>
            </w:pPr>
            <w:r>
              <w:rPr>
                <w:rFonts w:hint="eastAsia" w:ascii="华文细黑" w:hAnsi="华文细黑" w:eastAsia="华文细黑" w:cs="华文细黑"/>
                <w:b w:val="0"/>
                <w:bCs/>
                <w:color w:val="000000"/>
                <w:sz w:val="16"/>
                <w:szCs w:val="16"/>
              </w:rPr>
              <w:t>确保信e投</w:t>
            </w:r>
            <w:r>
              <w:rPr>
                <w:rFonts w:hint="eastAsia" w:ascii="华文细黑" w:hAnsi="华文细黑" w:eastAsia="华文细黑" w:cs="华文细黑"/>
                <w:bCs/>
                <w:sz w:val="16"/>
                <w:szCs w:val="16"/>
              </w:rPr>
              <w:t>App</w:t>
            </w:r>
            <w:r>
              <w:rPr>
                <w:rFonts w:hint="eastAsia" w:ascii="华文细黑" w:hAnsi="华文细黑" w:eastAsia="华文细黑" w:cs="华文细黑"/>
                <w:sz w:val="16"/>
                <w:szCs w:val="16"/>
              </w:rPr>
              <w:t>的UI 页面正常使用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使用场景</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Cs/>
                <w:sz w:val="16"/>
                <w:szCs w:val="16"/>
                <w:lang w:val="en-US" w:eastAsia="zh-CN"/>
              </w:rPr>
              <w:t>查看</w:t>
            </w:r>
            <w:r>
              <w:rPr>
                <w:rFonts w:hint="eastAsia" w:ascii="华文细黑" w:hAnsi="华文细黑" w:eastAsia="华文细黑" w:cs="华文细黑"/>
                <w:bCs/>
                <w:sz w:val="16"/>
                <w:szCs w:val="16"/>
              </w:rPr>
              <w:t>信e投APP U</w:t>
            </w:r>
            <w:r>
              <w:rPr>
                <w:rFonts w:hint="eastAsia" w:ascii="华文细黑" w:hAnsi="华文细黑" w:eastAsia="华文细黑" w:cs="华文细黑"/>
                <w:bCs/>
                <w:sz w:val="16"/>
                <w:szCs w:val="16"/>
                <w:lang w:val="en-US" w:eastAsia="zh-CN"/>
              </w:rPr>
              <w:t>I页面时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lang w:eastAsia="zh-CN"/>
              </w:rPr>
              <w:t>共享方式</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Cs/>
                <w:sz w:val="16"/>
                <w:szCs w:val="16"/>
                <w:lang w:val="en-US" w:eastAsia="zh-CN"/>
              </w:rPr>
            </w:pPr>
            <w:r>
              <w:rPr>
                <w:rFonts w:hint="eastAsia" w:ascii="华文细黑" w:hAnsi="华文细黑" w:eastAsia="华文细黑" w:cs="华文细黑"/>
                <w:color w:val="000000"/>
                <w:sz w:val="16"/>
                <w:szCs w:val="16"/>
              </w:rPr>
              <w:t>SDK通过自己的逻辑实现</w:t>
            </w:r>
            <w:r>
              <w:rPr>
                <w:rFonts w:hint="eastAsia" w:ascii="华文细黑" w:hAnsi="华文细黑" w:eastAsia="华文细黑" w:cs="华文细黑"/>
                <w:b/>
                <w:color w:val="000000"/>
                <w:sz w:val="16"/>
                <w:szCs w:val="1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81"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color w:val="000000"/>
                <w:sz w:val="16"/>
                <w:szCs w:val="16"/>
              </w:rPr>
              <w:t>隐私政策链接</w:t>
            </w:r>
          </w:p>
        </w:tc>
        <w:tc>
          <w:tcPr>
            <w:tcW w:w="6815" w:type="dxa"/>
            <w:noWrap w:val="0"/>
            <w:vAlign w:val="top"/>
          </w:tcPr>
          <w:p>
            <w:pPr>
              <w:pageBreakBefore w:val="0"/>
              <w:numPr>
                <w:ilvl w:val="0"/>
                <w:numId w:val="0"/>
              </w:numPr>
              <w:tabs>
                <w:tab w:val="left" w:pos="397"/>
              </w:tabs>
              <w:kinsoku/>
              <w:wordWrap/>
              <w:overflowPunct/>
              <w:topLinePunct w:val="0"/>
              <w:autoSpaceDE/>
              <w:autoSpaceDN/>
              <w:bidi w:val="0"/>
              <w:adjustRightInd/>
              <w:snapToGrid/>
              <w:spacing w:before="144" w:beforeLines="50" w:after="10" w:line="400" w:lineRule="exact"/>
              <w:ind w:left="0" w:leftChars="0" w:firstLine="0"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color w:val="000000"/>
                <w:sz w:val="16"/>
                <w:szCs w:val="16"/>
              </w:rPr>
              <w:t>无</w:t>
            </w:r>
          </w:p>
        </w:tc>
      </w:tr>
    </w:tbl>
    <w:p>
      <w:pPr>
        <w:keepNext/>
        <w:keepLines/>
        <w:widowControl/>
        <w:numPr>
          <w:ilvl w:val="0"/>
          <w:numId w:val="0"/>
        </w:numPr>
        <w:spacing w:before="156" w:beforeLines="75" w:after="156" w:afterLines="25" w:line="400" w:lineRule="exact"/>
        <w:ind w:left="0" w:firstLine="0" w:firstLineChars="0"/>
        <w:jc w:val="both"/>
        <w:outlineLvl w:val="1"/>
        <w:rPr>
          <w:rFonts w:hint="eastAsia" w:ascii="华文细黑" w:hAnsi="华文细黑" w:eastAsia="华文细黑" w:cs="华文细黑"/>
          <w:b/>
          <w:kern w:val="2"/>
          <w:sz w:val="16"/>
          <w:szCs w:val="16"/>
          <w:lang w:val="en-US" w:eastAsia="zh-CN" w:bidi="ar-SA"/>
        </w:rPr>
      </w:pPr>
      <w:bookmarkStart w:id="388" w:name="_Toc30722"/>
      <w:bookmarkStart w:id="389" w:name="_Toc8098"/>
      <w:bookmarkStart w:id="390" w:name="_Toc19235"/>
      <w:bookmarkStart w:id="391" w:name="_Toc3492"/>
      <w:r>
        <w:rPr>
          <w:rFonts w:hint="eastAsia" w:ascii="华文细黑" w:hAnsi="华文细黑" w:eastAsia="华文细黑" w:cs="华文细黑"/>
          <w:b/>
          <w:kern w:val="2"/>
          <w:sz w:val="16"/>
          <w:szCs w:val="16"/>
          <w:lang w:val="en-US" w:eastAsia="zh-CN" w:bidi="ar-SA"/>
        </w:rPr>
        <w:t>附录3：关键词说明</w:t>
      </w:r>
      <w:bookmarkEnd w:id="388"/>
      <w:bookmarkEnd w:id="389"/>
      <w:bookmarkEnd w:id="390"/>
      <w:bookmarkEnd w:id="391"/>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信e投APP</w:t>
      </w:r>
      <w:r>
        <w:rPr>
          <w:rFonts w:hint="eastAsia" w:ascii="华文细黑" w:hAnsi="华文细黑" w:eastAsia="华文细黑" w:cs="华文细黑"/>
          <w:b w:val="0"/>
          <w:bCs/>
          <w:color w:val="000000"/>
          <w:sz w:val="16"/>
          <w:szCs w:val="16"/>
          <w:lang w:eastAsia="zh-CN"/>
        </w:rPr>
        <w:t>：指由</w:t>
      </w:r>
      <w:r>
        <w:rPr>
          <w:rFonts w:hint="eastAsia" w:ascii="华文细黑" w:hAnsi="华文细黑" w:eastAsia="华文细黑" w:cs="华文细黑"/>
          <w:b w:val="0"/>
          <w:bCs/>
          <w:color w:val="000000"/>
          <w:sz w:val="16"/>
          <w:szCs w:val="16"/>
          <w:lang w:val="en-US" w:eastAsia="zh-CN"/>
        </w:rPr>
        <w:t>中信证券</w:t>
      </w:r>
      <w:r>
        <w:rPr>
          <w:rFonts w:hint="eastAsia" w:ascii="华文细黑" w:hAnsi="华文细黑" w:eastAsia="华文细黑" w:cs="华文细黑"/>
          <w:b w:val="0"/>
          <w:bCs/>
          <w:color w:val="000000"/>
          <w:sz w:val="16"/>
          <w:szCs w:val="16"/>
          <w:lang w:eastAsia="zh-CN"/>
        </w:rPr>
        <w:t>股份有限公司开发的一款证券服务类移动应用程序，</w:t>
      </w:r>
      <w:r>
        <w:rPr>
          <w:rFonts w:hint="eastAsia" w:ascii="华文细黑" w:hAnsi="华文细黑" w:eastAsia="华文细黑" w:cs="华文细黑"/>
          <w:b w:val="0"/>
          <w:bCs/>
          <w:color w:val="000000"/>
          <w:sz w:val="16"/>
          <w:szCs w:val="16"/>
        </w:rPr>
        <w:t>安装名“中信证券”</w:t>
      </w:r>
      <w:r>
        <w:rPr>
          <w:rFonts w:hint="eastAsia" w:ascii="华文细黑" w:hAnsi="华文细黑" w:eastAsia="华文细黑" w:cs="华文细黑"/>
          <w:b w:val="0"/>
          <w:bCs/>
          <w:color w:val="000000"/>
          <w:sz w:val="16"/>
          <w:szCs w:val="16"/>
          <w:lang w:eastAsia="zh-CN"/>
        </w:rPr>
        <w:t>。</w:t>
      </w:r>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color w:val="000000"/>
          <w:sz w:val="16"/>
          <w:szCs w:val="16"/>
        </w:rPr>
      </w:pPr>
      <w:r>
        <w:rPr>
          <w:rFonts w:hint="eastAsia" w:ascii="华文细黑" w:hAnsi="华文细黑" w:eastAsia="华文细黑" w:cs="华文细黑"/>
          <w:b w:val="0"/>
          <w:bCs/>
          <w:sz w:val="16"/>
          <w:szCs w:val="16"/>
          <w:u w:val="none"/>
        </w:rPr>
        <w:t>特定链接或安装工具包</w:t>
      </w:r>
      <w:r>
        <w:rPr>
          <w:rFonts w:hint="eastAsia" w:ascii="华文细黑" w:hAnsi="华文细黑" w:eastAsia="华文细黑" w:cs="华文细黑"/>
          <w:b w:val="0"/>
          <w:bCs/>
          <w:sz w:val="16"/>
          <w:szCs w:val="16"/>
          <w:u w:val="none"/>
          <w:lang w:eastAsia="zh-CN"/>
        </w:rPr>
        <w:t>：</w:t>
      </w:r>
      <w:r>
        <w:rPr>
          <w:rFonts w:hint="eastAsia" w:ascii="华文细黑" w:hAnsi="华文细黑" w:eastAsia="华文细黑" w:cs="华文细黑"/>
          <w:sz w:val="16"/>
          <w:szCs w:val="16"/>
        </w:rPr>
        <w:t>是中信证券基于客户的需求，向客户提供包括但不限于行情展示、投资交易、市场资讯、基金理财、保险兼业代理业务、个人养老金投资基金业务、各类活动（包括直播）等服务的平台，归中信证券所有和管理；</w:t>
      </w:r>
      <w:r>
        <w:rPr>
          <w:rFonts w:hint="eastAsia" w:ascii="华文细黑" w:hAnsi="华文细黑" w:eastAsia="华文细黑" w:cs="华文细黑"/>
          <w:b w:val="0"/>
          <w:bCs/>
          <w:sz w:val="16"/>
          <w:szCs w:val="16"/>
          <w:u w:val="none"/>
          <w:lang w:val="en-US" w:eastAsia="zh-CN"/>
        </w:rPr>
        <w:t>包括</w:t>
      </w:r>
      <w:r>
        <w:rPr>
          <w:rFonts w:hint="eastAsia" w:ascii="华文细黑" w:hAnsi="华文细黑" w:eastAsia="华文细黑" w:cs="华文细黑"/>
          <w:sz w:val="16"/>
          <w:szCs w:val="16"/>
        </w:rPr>
        <w:t>中信证券微信服务号、中信证券官网、中信证券至胜APP、中信汇点期权APP、中信模拟期权APP、中信证券至信新版网上交易系统、中信证券至胜金融终端网上交易系统、中信证券至胜全能版网上交易系统、中信证券至胜独立下单系统、中信证券SDK、中信证券小程序、中信证券特定链接、中信证券嵌入式应用、电子化投保系统等</w:t>
      </w:r>
      <w:r>
        <w:rPr>
          <w:rFonts w:hint="eastAsia" w:ascii="华文细黑" w:hAnsi="华文细黑" w:eastAsia="华文细黑" w:cs="华文细黑"/>
          <w:sz w:val="16"/>
          <w:szCs w:val="16"/>
          <w:lang w:eastAsia="zh-CN"/>
        </w:rPr>
        <w:t>。</w:t>
      </w:r>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val="0"/>
          <w:bCs w:val="0"/>
          <w:color w:val="000000"/>
          <w:sz w:val="16"/>
          <w:szCs w:val="16"/>
        </w:rPr>
        <w:t>个人信息</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是以电子或者其他方式记录的与已识别或者可识别的自然人有关的各种信息，不包括匿名化处理后的信息。</w:t>
      </w:r>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val="0"/>
          <w:bCs w:val="0"/>
          <w:color w:val="000000"/>
          <w:sz w:val="16"/>
          <w:szCs w:val="16"/>
          <w:lang w:val="en-US" w:eastAsia="zh-CN"/>
        </w:rPr>
        <w:t>个人敏感信息：是指一旦泄露、非法提供或滥用可能危害人身和财产安全,极易导致个人名誉、身心健康受到损害或歧视性待遇等的个人信息。通常情况下,14岁以下(含)儿童的个人信息和涉及自然人隐私的信息属于个人敏感信息。</w:t>
      </w:r>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val="0"/>
          <w:color w:val="000000"/>
          <w:sz w:val="16"/>
          <w:szCs w:val="16"/>
        </w:rPr>
      </w:pPr>
      <w:r>
        <w:rPr>
          <w:rFonts w:hint="eastAsia" w:ascii="华文细黑" w:hAnsi="华文细黑" w:eastAsia="华文细黑" w:cs="华文细黑"/>
          <w:b w:val="0"/>
          <w:bCs w:val="0"/>
          <w:color w:val="000000"/>
          <w:sz w:val="16"/>
          <w:szCs w:val="16"/>
        </w:rPr>
        <w:t>身份要素</w:t>
      </w:r>
      <w:r>
        <w:rPr>
          <w:rFonts w:hint="eastAsia" w:ascii="华文细黑" w:hAnsi="华文细黑" w:eastAsia="华文细黑" w:cs="华文细黑"/>
          <w:b w:val="0"/>
          <w:bCs w:val="0"/>
          <w:color w:val="000000"/>
          <w:sz w:val="16"/>
          <w:szCs w:val="16"/>
          <w:lang w:eastAsia="zh-CN"/>
        </w:rPr>
        <w:t>：</w:t>
      </w:r>
      <w:r>
        <w:rPr>
          <w:rFonts w:hint="eastAsia" w:ascii="华文细黑" w:hAnsi="华文细黑" w:eastAsia="华文细黑" w:cs="华文细黑"/>
          <w:b w:val="0"/>
          <w:bCs w:val="0"/>
          <w:color w:val="000000"/>
          <w:sz w:val="16"/>
          <w:szCs w:val="16"/>
        </w:rPr>
        <w:t>指中信证券用于识别您身份的信息要素，包括：</w:t>
      </w:r>
      <w:r>
        <w:rPr>
          <w:rFonts w:hint="eastAsia" w:ascii="华文细黑" w:hAnsi="华文细黑" w:eastAsia="华文细黑" w:cs="华文细黑"/>
          <w:b/>
          <w:bCs/>
          <w:color w:val="000000"/>
          <w:sz w:val="16"/>
          <w:szCs w:val="16"/>
        </w:rPr>
        <w:t>登录账号、</w:t>
      </w:r>
      <w:r>
        <w:rPr>
          <w:rStyle w:val="107"/>
          <w:rFonts w:hint="eastAsia" w:ascii="华文细黑" w:hAnsi="华文细黑" w:eastAsia="华文细黑" w:cs="华文细黑"/>
          <w:sz w:val="16"/>
          <w:szCs w:val="16"/>
        </w:rPr>
        <w:t>密码</w:t>
      </w:r>
      <w:r>
        <w:rPr>
          <w:rFonts w:hint="eastAsia" w:ascii="华文细黑" w:hAnsi="华文细黑" w:eastAsia="华文细黑" w:cs="华文细黑"/>
          <w:b/>
          <w:bCs/>
          <w:color w:val="000000"/>
          <w:sz w:val="16"/>
          <w:szCs w:val="16"/>
        </w:rPr>
        <w:t>、短信校验码、电话号码、手机号码、</w:t>
      </w:r>
      <w:r>
        <w:rPr>
          <w:rStyle w:val="107"/>
          <w:rFonts w:hint="eastAsia" w:ascii="华文细黑" w:hAnsi="华文细黑" w:eastAsia="华文细黑" w:cs="华文细黑"/>
          <w:sz w:val="16"/>
          <w:szCs w:val="16"/>
        </w:rPr>
        <w:t>证件号码及生物识别信息（包含人脸信息）</w:t>
      </w:r>
      <w:r>
        <w:rPr>
          <w:rFonts w:hint="eastAsia" w:ascii="华文细黑" w:hAnsi="华文细黑" w:eastAsia="华文细黑" w:cs="华文细黑"/>
          <w:b w:val="0"/>
          <w:bCs w:val="0"/>
          <w:color w:val="000000"/>
          <w:sz w:val="16"/>
          <w:szCs w:val="16"/>
        </w:rPr>
        <w:t>。</w:t>
      </w:r>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 w:val="0"/>
          <w:bCs/>
          <w:color w:val="000000"/>
          <w:sz w:val="16"/>
          <w:szCs w:val="16"/>
        </w:rPr>
      </w:pPr>
      <w:r>
        <w:rPr>
          <w:rFonts w:hint="eastAsia" w:ascii="华文细黑" w:hAnsi="华文细黑" w:eastAsia="华文细黑" w:cs="华文细黑"/>
          <w:b w:val="0"/>
          <w:bCs/>
          <w:color w:val="000000"/>
          <w:sz w:val="16"/>
          <w:szCs w:val="16"/>
        </w:rPr>
        <w:t>设备标识符</w:t>
      </w:r>
      <w:r>
        <w:rPr>
          <w:rFonts w:hint="eastAsia" w:ascii="华文细黑" w:hAnsi="华文细黑" w:eastAsia="华文细黑" w:cs="华文细黑"/>
          <w:b w:val="0"/>
          <w:bCs/>
          <w:color w:val="000000"/>
          <w:sz w:val="16"/>
          <w:szCs w:val="16"/>
          <w:lang w:eastAsia="zh-CN"/>
        </w:rPr>
        <w:t>：</w:t>
      </w:r>
      <w:r>
        <w:rPr>
          <w:rFonts w:hint="eastAsia" w:ascii="华文细黑" w:hAnsi="华文细黑" w:eastAsia="华文细黑" w:cs="华文细黑"/>
          <w:b w:val="0"/>
          <w:bCs/>
          <w:color w:val="000000"/>
          <w:sz w:val="16"/>
          <w:szCs w:val="16"/>
          <w:lang w:val="en-US" w:eastAsia="zh-CN"/>
        </w:rPr>
        <w:t>是指</w:t>
      </w:r>
      <w:r>
        <w:rPr>
          <w:rFonts w:hint="eastAsia" w:ascii="华文细黑" w:hAnsi="华文细黑" w:eastAsia="华文细黑" w:cs="华文细黑"/>
          <w:bCs/>
          <w:color w:val="000000"/>
          <w:sz w:val="16"/>
          <w:szCs w:val="16"/>
        </w:rPr>
        <w:t>供应商标识符IDFV 、</w:t>
      </w:r>
      <w:r>
        <w:rPr>
          <w:rFonts w:hint="eastAsia" w:ascii="华文细黑" w:hAnsi="华文细黑" w:eastAsia="华文细黑" w:cs="华文细黑"/>
          <w:b w:val="0"/>
          <w:bCs/>
          <w:color w:val="000000"/>
          <w:sz w:val="16"/>
          <w:szCs w:val="16"/>
        </w:rPr>
        <w:t>iOS广告标识符（IDFA）、国际移动设备识别码（IMEI）（仅部分历史版本涉及）、匿名设备标识符(OAID)、国际移动用户识别码（IMSI）、Advertising ID、</w:t>
      </w:r>
      <w:r>
        <w:rPr>
          <w:rFonts w:hint="eastAsia" w:ascii="华文细黑" w:hAnsi="华文细黑" w:eastAsia="华文细黑" w:cs="华文细黑"/>
          <w:color w:val="000000"/>
          <w:sz w:val="16"/>
          <w:szCs w:val="16"/>
        </w:rPr>
        <w:t>开发者匿名设备标识符(VAID)</w:t>
      </w:r>
      <w:r>
        <w:rPr>
          <w:rFonts w:hint="eastAsia" w:ascii="华文细黑" w:hAnsi="华文细黑" w:eastAsia="华文细黑" w:cs="华文细黑"/>
          <w:b w:val="0"/>
          <w:bCs/>
          <w:color w:val="000000"/>
          <w:sz w:val="16"/>
          <w:szCs w:val="16"/>
        </w:rPr>
        <w:t>、</w:t>
      </w:r>
      <w:r>
        <w:rPr>
          <w:rFonts w:hint="eastAsia" w:ascii="华文细黑" w:hAnsi="华文细黑" w:eastAsia="华文细黑" w:cs="华文细黑"/>
          <w:color w:val="000000"/>
          <w:sz w:val="16"/>
          <w:szCs w:val="16"/>
        </w:rPr>
        <w:t>应用匿名设备标识符(</w:t>
      </w:r>
      <w:bookmarkStart w:id="392" w:name="OLE_LINK10"/>
      <w:r>
        <w:rPr>
          <w:rFonts w:hint="eastAsia" w:ascii="华文细黑" w:hAnsi="华文细黑" w:eastAsia="华文细黑" w:cs="华文细黑"/>
          <w:color w:val="000000"/>
          <w:sz w:val="16"/>
          <w:szCs w:val="16"/>
        </w:rPr>
        <w:t>AAID</w:t>
      </w:r>
      <w:bookmarkEnd w:id="392"/>
      <w:r>
        <w:rPr>
          <w:rFonts w:hint="eastAsia" w:ascii="华文细黑" w:hAnsi="华文细黑" w:eastAsia="华文细黑" w:cs="华文细黑"/>
          <w:color w:val="000000"/>
          <w:sz w:val="16"/>
          <w:szCs w:val="16"/>
        </w:rPr>
        <w:t>)</w:t>
      </w:r>
      <w:r>
        <w:rPr>
          <w:rFonts w:hint="eastAsia" w:ascii="华文细黑" w:hAnsi="华文细黑" w:eastAsia="华文细黑" w:cs="华文细黑"/>
          <w:b w:val="0"/>
          <w:bCs/>
          <w:color w:val="000000"/>
          <w:sz w:val="16"/>
          <w:szCs w:val="16"/>
        </w:rPr>
        <w:t>、SIM卡识别码（ICCID）、SIM卡序列号（仅部分历史版本涉及）、Android ID（仅部分历史版本涉及）、Serial Number（仅部分历史版本涉及）</w:t>
      </w:r>
      <w:r>
        <w:rPr>
          <w:rFonts w:hint="eastAsia" w:ascii="华文细黑" w:hAnsi="华文细黑" w:eastAsia="华文细黑" w:cs="华文细黑"/>
          <w:bCs/>
          <w:color w:val="000000"/>
          <w:sz w:val="16"/>
          <w:szCs w:val="16"/>
        </w:rPr>
        <w:t>、移动设备识别码MEID、设备序列号</w:t>
      </w:r>
      <w:r>
        <w:rPr>
          <w:rFonts w:hint="eastAsia" w:ascii="华文细黑" w:hAnsi="华文细黑" w:eastAsia="华文细黑" w:cs="华文细黑"/>
          <w:bCs/>
          <w:color w:val="000000"/>
          <w:sz w:val="16"/>
          <w:szCs w:val="16"/>
          <w:lang w:eastAsia="zh-CN"/>
        </w:rPr>
        <w:t>、</w:t>
      </w:r>
      <w:r>
        <w:rPr>
          <w:rFonts w:hint="eastAsia" w:ascii="华文细黑" w:hAnsi="华文细黑" w:eastAsia="华文细黑" w:cs="华文细黑"/>
          <w:bCs/>
          <w:i w:val="0"/>
          <w:iCs w:val="0"/>
          <w:caps w:val="0"/>
          <w:color w:val="000000"/>
          <w:spacing w:val="0"/>
          <w:sz w:val="16"/>
          <w:szCs w:val="16"/>
          <w:shd w:val="clear" w:color="auto" w:fill="auto"/>
        </w:rPr>
        <w:t>Google Advertising ID（GAID）</w:t>
      </w:r>
      <w:r>
        <w:rPr>
          <w:rFonts w:hint="eastAsia" w:ascii="华文细黑" w:hAnsi="华文细黑" w:eastAsia="华文细黑" w:cs="华文细黑"/>
          <w:bCs/>
          <w:color w:val="000000"/>
          <w:sz w:val="16"/>
          <w:szCs w:val="16"/>
          <w:lang w:eastAsia="zh-CN"/>
        </w:rPr>
        <w:t>。</w:t>
      </w:r>
    </w:p>
    <w:p>
      <w:pPr>
        <w:pStyle w:val="69"/>
        <w:pageBreakBefore w:val="0"/>
        <w:numPr>
          <w:ilvl w:val="0"/>
          <w:numId w:val="45"/>
        </w:numPr>
        <w:tabs>
          <w:tab w:val="left" w:pos="397"/>
        </w:tabs>
        <w:kinsoku/>
        <w:wordWrap/>
        <w:overflowPunct/>
        <w:topLinePunct w:val="0"/>
        <w:autoSpaceDE/>
        <w:autoSpaceDN/>
        <w:bidi w:val="0"/>
        <w:adjustRightInd/>
        <w:snapToGrid/>
        <w:spacing w:before="144" w:beforeLines="50" w:after="10" w:line="400" w:lineRule="exact"/>
        <w:ind w:left="425" w:leftChars="0" w:hanging="425" w:firstLineChars="0"/>
        <w:jc w:val="both"/>
        <w:textAlignment w:val="auto"/>
        <w:outlineLvl w:val="9"/>
        <w:rPr>
          <w:rFonts w:hint="eastAsia" w:ascii="华文细黑" w:hAnsi="华文细黑" w:eastAsia="华文细黑" w:cs="华文细黑"/>
          <w:bCs/>
          <w:color w:val="000000"/>
          <w:sz w:val="16"/>
          <w:szCs w:val="16"/>
        </w:rPr>
      </w:pPr>
      <w:r>
        <w:rPr>
          <w:rFonts w:hint="eastAsia" w:ascii="华文细黑" w:hAnsi="华文细黑" w:eastAsia="华文细黑" w:cs="华文细黑"/>
          <w:b w:val="0"/>
          <w:bCs w:val="0"/>
          <w:color w:val="000000"/>
          <w:sz w:val="16"/>
          <w:szCs w:val="16"/>
        </w:rPr>
        <w:t xml:space="preserve">本保护条款中的处理个人信息中的 </w:t>
      </w:r>
      <w:r>
        <w:rPr>
          <w:rFonts w:hint="eastAsia" w:ascii="华文细黑" w:hAnsi="华文细黑" w:eastAsia="华文细黑" w:cs="华文细黑"/>
          <w:b/>
          <w:bCs/>
          <w:color w:val="000000"/>
          <w:sz w:val="16"/>
          <w:szCs w:val="16"/>
        </w:rPr>
        <w:t>“处理”包括个人信息的收集、存储、使用、加工、传输、提供、公开、删除等</w:t>
      </w:r>
      <w:r>
        <w:rPr>
          <w:rFonts w:hint="eastAsia" w:ascii="华文细黑" w:hAnsi="华文细黑" w:eastAsia="华文细黑" w:cs="华文细黑"/>
          <w:b w:val="0"/>
          <w:bCs w:val="0"/>
          <w:color w:val="000000"/>
          <w:sz w:val="16"/>
          <w:szCs w:val="16"/>
        </w:rPr>
        <w:t>。</w:t>
      </w: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tbl>
      <w:tblPr>
        <w:tblStyle w:val="18"/>
        <w:tblpPr w:leftFromText="180" w:rightFromText="180" w:vertAnchor="text" w:horzAnchor="page" w:tblpX="1511" w:tblpY="-6"/>
        <w:tblOverlap w:val="never"/>
        <w:tblW w:w="4855" w:type="pct"/>
        <w:tblInd w:w="0" w:type="dxa"/>
        <w:tblLayout w:type="autofit"/>
        <w:tblCellMar>
          <w:top w:w="0" w:type="dxa"/>
          <w:left w:w="108" w:type="dxa"/>
          <w:bottom w:w="0" w:type="dxa"/>
          <w:right w:w="108" w:type="dxa"/>
        </w:tblCellMar>
      </w:tblPr>
      <w:tblGrid>
        <w:gridCol w:w="9128"/>
      </w:tblGrid>
      <w:tr>
        <w:tblPrEx>
          <w:tblCellMar>
            <w:top w:w="0" w:type="dxa"/>
            <w:left w:w="108" w:type="dxa"/>
            <w:bottom w:w="0" w:type="dxa"/>
            <w:right w:w="108" w:type="dxa"/>
          </w:tblCellMar>
        </w:tblPrEx>
        <w:trPr>
          <w:trHeight w:val="5980" w:hRule="atLeast"/>
        </w:trPr>
        <w:tc>
          <w:tcPr>
            <w:tcW w:w="5000" w:type="pct"/>
            <w:tcBorders>
              <w:top w:val="single" w:color="C8C9CA" w:sz="10" w:space="0"/>
              <w:left w:val="single" w:color="C8C9CA" w:sz="10" w:space="0"/>
              <w:bottom w:val="single" w:color="C8C9CA" w:sz="12" w:space="0"/>
              <w:right w:val="single" w:color="C8C9CA" w:sz="10" w:space="0"/>
            </w:tcBorders>
            <w:shd w:val="clear" w:color="auto" w:fill="FFFFFF"/>
          </w:tcPr>
          <w:p>
            <w:pPr>
              <w:pStyle w:val="27"/>
              <w:ind w:left="17" w:leftChars="8" w:firstLine="402" w:firstLineChars="201"/>
              <w:rPr>
                <w:rFonts w:ascii="华文细黑" w:hAnsi="华文细黑" w:eastAsia="华文细黑" w:cs="APZYVF+HYg2gj"/>
                <w:sz w:val="20"/>
                <w:szCs w:val="20"/>
                <w:highlight w:val="none"/>
              </w:rPr>
            </w:pPr>
            <w:r>
              <w:rPr>
                <w:rFonts w:hint="eastAsia" w:ascii="华文细黑" w:hAnsi="华文细黑" w:eastAsia="华文细黑" w:cs="APZYVF+HYg2gj"/>
                <w:b/>
                <w:bCs/>
                <w:sz w:val="20"/>
                <w:szCs w:val="20"/>
                <w:highlight w:val="none"/>
                <w:u w:val="single"/>
              </w:rPr>
              <w:t>本人/机构已详细认真阅读并充分完全理解了《客户须知》、《证券交易委托风险揭示书》的各项内容，愿意承担证券市场的各种风险。</w:t>
            </w:r>
            <w:r>
              <w:rPr>
                <w:rFonts w:hint="eastAsia" w:ascii="华文细黑" w:hAnsi="华文细黑" w:eastAsia="华文细黑" w:cs="APZYVF+HYg2gj"/>
                <w:sz w:val="20"/>
                <w:szCs w:val="20"/>
                <w:highlight w:val="none"/>
              </w:rPr>
              <w:t>本人/机构（金融机构专业投资者除外）接受了《投资者风险承受能力评估问卷》调查，保证信息真实、准确和完整。</w:t>
            </w:r>
          </w:p>
          <w:p>
            <w:pPr>
              <w:pStyle w:val="27"/>
              <w:ind w:left="17" w:leftChars="8" w:firstLine="401" w:firstLineChars="201"/>
              <w:rPr>
                <w:rFonts w:ascii="华文细黑" w:hAnsi="华文细黑" w:eastAsia="华文细黑" w:cs="APZYVF+HYg2gj"/>
                <w:sz w:val="20"/>
                <w:szCs w:val="20"/>
                <w:highlight w:val="none"/>
              </w:rPr>
            </w:pPr>
          </w:p>
          <w:p>
            <w:pPr>
              <w:pStyle w:val="27"/>
              <w:ind w:left="17" w:leftChars="8" w:firstLine="402" w:firstLineChars="201"/>
              <w:rPr>
                <w:rFonts w:ascii="华文细黑" w:hAnsi="华文细黑" w:eastAsia="华文细黑" w:cs="APZYVF+HYg2gj"/>
                <w:b/>
                <w:bCs/>
                <w:sz w:val="20"/>
                <w:szCs w:val="20"/>
                <w:highlight w:val="none"/>
              </w:rPr>
            </w:pPr>
            <w:r>
              <w:rPr>
                <w:rFonts w:hint="eastAsia" w:ascii="华文细黑" w:hAnsi="华文细黑" w:eastAsia="华文细黑" w:cs="APZYVF+HYg2gj"/>
                <w:b/>
                <w:bCs/>
                <w:sz w:val="20"/>
                <w:szCs w:val="20"/>
                <w:highlight w:val="none"/>
              </w:rPr>
              <w:t>抄写上面划线部分内容：</w:t>
            </w:r>
          </w:p>
          <w:p>
            <w:pPr>
              <w:pStyle w:val="27"/>
              <w:ind w:left="17" w:leftChars="8" w:firstLine="401" w:firstLineChars="201"/>
              <w:rPr>
                <w:rFonts w:ascii="华文细黑" w:hAnsi="华文细黑" w:eastAsia="华文细黑" w:cs="APZYVF+HYg2gj"/>
                <w:sz w:val="20"/>
                <w:szCs w:val="20"/>
                <w:highlight w:val="none"/>
                <w:u w:val="single"/>
              </w:rPr>
            </w:pPr>
          </w:p>
          <w:p>
            <w:pPr>
              <w:pStyle w:val="27"/>
              <w:ind w:left="17" w:leftChars="8" w:firstLine="401" w:firstLineChars="201"/>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rPr>
                <w:rFonts w:ascii="华文细黑" w:hAnsi="华文细黑" w:eastAsia="华文细黑" w:cs="APZYVF+HYg2gj"/>
                <w:sz w:val="20"/>
                <w:szCs w:val="20"/>
                <w:highlight w:val="none"/>
                <w:u w:val="single"/>
              </w:rPr>
            </w:pPr>
          </w:p>
          <w:p>
            <w:pPr>
              <w:pStyle w:val="27"/>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rPr>
                <w:rFonts w:ascii="华文细黑" w:hAnsi="华文细黑" w:eastAsia="华文细黑" w:cs="APZYVF+HYg2gj"/>
                <w:sz w:val="20"/>
                <w:szCs w:val="20"/>
                <w:highlight w:val="none"/>
                <w:u w:val="single"/>
              </w:rPr>
            </w:pPr>
          </w:p>
          <w:p>
            <w:pPr>
              <w:pStyle w:val="27"/>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rPr>
                <w:rFonts w:ascii="华文细黑" w:hAnsi="华文细黑" w:eastAsia="华文细黑" w:cs="APZYVF+HYg2gj"/>
                <w:sz w:val="20"/>
                <w:szCs w:val="20"/>
                <w:highlight w:val="none"/>
                <w:u w:val="single"/>
              </w:rPr>
            </w:pPr>
          </w:p>
          <w:p>
            <w:pPr>
              <w:pStyle w:val="27"/>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ind w:left="17" w:leftChars="8" w:firstLine="401" w:firstLineChars="201"/>
              <w:rPr>
                <w:rFonts w:ascii="华文细黑" w:hAnsi="华文细黑" w:eastAsia="华文细黑" w:cs="APZYVF+HYg2gj"/>
                <w:sz w:val="20"/>
                <w:szCs w:val="20"/>
                <w:highlight w:val="none"/>
              </w:rPr>
            </w:pPr>
          </w:p>
          <w:p>
            <w:pPr>
              <w:pStyle w:val="27"/>
              <w:ind w:left="17" w:leftChars="8" w:firstLine="482" w:firstLineChars="201"/>
              <w:rPr>
                <w:rFonts w:ascii="华文细黑" w:hAnsi="华文细黑" w:eastAsia="华文细黑" w:cs="APZYVF+HYg2gj"/>
                <w:b/>
                <w:bCs/>
                <w:kern w:val="2"/>
                <w:sz w:val="20"/>
                <w:szCs w:val="20"/>
                <w:highlight w:val="none"/>
              </w:rPr>
            </w:pPr>
            <w:r>
              <w:rPr>
                <w:rFonts w:ascii="华文细黑" w:hAnsi="华文细黑" w:eastAsia="华文细黑"/>
                <w:highlight w:val="none"/>
              </w:rPr>
              <mc:AlternateContent>
                <mc:Choice Requires="wps">
                  <w:drawing>
                    <wp:anchor distT="0" distB="0" distL="114300" distR="114300" simplePos="0" relativeHeight="251660288" behindDoc="0" locked="0" layoutInCell="1" allowOverlap="1">
                      <wp:simplePos x="0" y="0"/>
                      <wp:positionH relativeFrom="column">
                        <wp:posOffset>6109335</wp:posOffset>
                      </wp:positionH>
                      <wp:positionV relativeFrom="paragraph">
                        <wp:posOffset>229870</wp:posOffset>
                      </wp:positionV>
                      <wp:extent cx="302260" cy="1911985"/>
                      <wp:effectExtent l="0" t="0" r="2540" b="1206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2260" cy="1707515"/>
                              </a:xfrm>
                              <a:prstGeom prst="rect">
                                <a:avLst/>
                              </a:prstGeom>
                              <a:solidFill>
                                <a:srgbClr val="FFFFFF"/>
                              </a:solidFill>
                              <a:ln>
                                <a:noFill/>
                              </a:ln>
                              <a:effectLst/>
                            </wps:spPr>
                            <wps:txbx>
                              <w:txbxContent>
                                <w:p>
                                  <w:pPr>
                                    <w:rPr>
                                      <w:rFonts w:ascii="黑体" w:hAnsi="黑体" w:eastAsia="黑体"/>
                                    </w:rPr>
                                  </w:pPr>
                                  <w:r>
                                    <w:rPr>
                                      <w:rFonts w:hint="eastAsia" w:ascii="黑体" w:hAnsi="黑体" w:eastAsia="黑体"/>
                                      <w:sz w:val="13"/>
                                      <w:szCs w:val="13"/>
                                    </w:rPr>
                                    <w:t>第一联分支机构留存　第二联客户留存</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481.05pt;margin-top:18.1pt;height:150.55pt;width:23.8pt;z-index:251660288;mso-width-relative:page;mso-height-relative:page;" fillcolor="#FFFFFF" filled="t" stroked="f" coordsize="21600,21600" o:gfxdata="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aLOdoAAAALAQAADwAAAAAAAAABACAAAAAiAAAAZHJzL2Rvd25yZXYueG1s&#10;UEsBAhQAFAAAAAgAh07iQAQkE+QvAgAATgQAAA4AAAAAAAAAAQAgAAAAKQEAAGRycy9lMm9Eb2Mu&#10;eG1sUEsFBgAAAAAGAAYAWQEAAMoFAAAAAA==&#10;">
                      <v:fill on="t" focussize="0,0"/>
                      <v:stroke on="f"/>
                      <v:imagedata o:title=""/>
                      <o:lock v:ext="edit" aspectratio="f"/>
                      <v:textbox style="layout-flow:vertical-ideographic;">
                        <w:txbxContent>
                          <w:p>
                            <w:pPr>
                              <w:rPr>
                                <w:rFonts w:ascii="黑体" w:hAnsi="黑体" w:eastAsia="黑体"/>
                              </w:rPr>
                            </w:pPr>
                            <w:r>
                              <w:rPr>
                                <w:rFonts w:hint="eastAsia" w:ascii="黑体" w:hAnsi="黑体" w:eastAsia="黑体"/>
                                <w:sz w:val="13"/>
                                <w:szCs w:val="13"/>
                              </w:rPr>
                              <w:t>第一联分支机构留存　第二联客户留存</w:t>
                            </w:r>
                          </w:p>
                        </w:txbxContent>
                      </v:textbox>
                    </v:shape>
                  </w:pict>
                </mc:Fallback>
              </mc:AlternateContent>
            </w:r>
            <w:r>
              <w:rPr>
                <w:rFonts w:hint="eastAsia" w:ascii="华文细黑" w:hAnsi="华文细黑" w:eastAsia="华文细黑" w:cs="APZYVF+HYg2gj"/>
                <w:sz w:val="20"/>
                <w:szCs w:val="20"/>
                <w:highlight w:val="none"/>
              </w:rPr>
              <w:t>同时，本人/机构作为甲方同意与</w:t>
            </w:r>
            <w:r>
              <w:rPr>
                <w:rFonts w:hint="eastAsia" w:ascii="华文细黑" w:hAnsi="华文细黑" w:eastAsia="华文细黑" w:cs="APZYVF HYg2gj"/>
                <w:kern w:val="2"/>
                <w:sz w:val="20"/>
                <w:szCs w:val="20"/>
                <w:highlight w:val="none"/>
              </w:rPr>
              <w:t>中信证券华南股份有限公司/中信证券华南股份有限公司</w:t>
            </w:r>
            <w:r>
              <w:rPr>
                <w:rFonts w:hint="eastAsia" w:ascii="华文细黑" w:hAnsi="华文细黑" w:eastAsia="华文细黑" w:cs="APZYVF+HYg2gj"/>
                <w:sz w:val="20"/>
                <w:szCs w:val="20"/>
                <w:highlight w:val="none"/>
              </w:rPr>
              <w:t>分支机构</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乙方</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签署：</w:t>
            </w:r>
          </w:p>
          <w:p>
            <w:pPr>
              <w:pStyle w:val="27"/>
              <w:ind w:left="17" w:leftChars="8" w:firstLine="600" w:firstLineChars="300"/>
              <w:rPr>
                <w:rFonts w:ascii="APZYVF+HYg2gj" w:eastAsia="APZYVF+HYg2gj" w:cs="APZYVF+HYg2gj"/>
                <w:b/>
                <w:bCs/>
                <w:kern w:val="2"/>
                <w:sz w:val="23"/>
                <w:szCs w:val="23"/>
                <w:highlight w:val="none"/>
              </w:rPr>
            </w:pPr>
            <w:r>
              <w:rPr>
                <w:rFonts w:hint="eastAsia" w:ascii="华文细黑" w:hAnsi="华文细黑" w:eastAsia="华文细黑" w:cs="APZYVF+HYg2gj"/>
                <w:sz w:val="20"/>
                <w:szCs w:val="20"/>
                <w:highlight w:val="none"/>
              </w:rPr>
              <w:t>□《证券公司客户账户开户协议》、□《证券交易委托代理协议》、□</w:t>
            </w:r>
            <w:r>
              <w:rPr>
                <w:rFonts w:ascii="华文细黑" w:hAnsi="华文细黑" w:eastAsia="华文细黑" w:cs="APZYVF+HYg2gj"/>
                <w:sz w:val="20"/>
                <w:szCs w:val="20"/>
                <w:highlight w:val="none"/>
              </w:rPr>
              <w:t>H</w:t>
            </w:r>
            <w:r>
              <w:rPr>
                <w:rFonts w:hint="eastAsia" w:ascii="华文细黑" w:hAnsi="华文细黑" w:eastAsia="华文细黑" w:cs="APZYVF+HYg2gj"/>
                <w:sz w:val="20"/>
                <w:szCs w:val="20"/>
                <w:highlight w:val="none"/>
              </w:rPr>
              <w:t>股“全流通”委托协议、□</w:t>
            </w:r>
            <w:r>
              <w:rPr>
                <w:rFonts w:ascii="华文细黑" w:hAnsi="华文细黑" w:eastAsia="华文细黑" w:cs="APZYVF+HYg2gj"/>
                <w:sz w:val="20"/>
                <w:szCs w:val="20"/>
                <w:highlight w:val="none"/>
              </w:rPr>
              <w:t>H</w:t>
            </w:r>
            <w:r>
              <w:rPr>
                <w:rFonts w:hint="eastAsia" w:ascii="华文细黑" w:hAnsi="华文细黑" w:eastAsia="华文细黑" w:cs="APZYVF+HYg2gj"/>
                <w:sz w:val="20"/>
                <w:szCs w:val="20"/>
                <w:highlight w:val="none"/>
              </w:rPr>
              <w:t>股“全流通”交易风险揭示书、□《电子签名约定书》□《授权书》□《隐私保护条款》。</w:t>
            </w:r>
          </w:p>
        </w:tc>
      </w:tr>
      <w:tr>
        <w:tblPrEx>
          <w:tblCellMar>
            <w:top w:w="0" w:type="dxa"/>
            <w:left w:w="108" w:type="dxa"/>
            <w:bottom w:w="0" w:type="dxa"/>
            <w:right w:w="108" w:type="dxa"/>
          </w:tblCellMar>
        </w:tblPrEx>
        <w:trPr>
          <w:trHeight w:val="3998" w:hRule="atLeast"/>
        </w:trPr>
        <w:tc>
          <w:tcPr>
            <w:tcW w:w="5000" w:type="pct"/>
            <w:tcBorders>
              <w:top w:val="single" w:color="C8C9CA" w:sz="12" w:space="0"/>
              <w:left w:val="single" w:color="C8C9CA" w:sz="10" w:space="0"/>
              <w:bottom w:val="single" w:color="C8C9CA" w:sz="10" w:space="0"/>
              <w:right w:val="single" w:color="C8C9CA" w:sz="10" w:space="0"/>
            </w:tcBorders>
            <w:shd w:val="clear" w:color="auto" w:fill="FFFFFF"/>
            <w:vAlign w:val="center"/>
          </w:tcPr>
          <w:p>
            <w:pPr>
              <w:pStyle w:val="27"/>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甲方：　　　　　　　　　　　　　　　　             　乙方（证券公司/证券公司分支机构）：</w:t>
            </w:r>
          </w:p>
          <w:p>
            <w:pPr>
              <w:pStyle w:val="27"/>
              <w:rPr>
                <w:rFonts w:ascii="华文细黑" w:hAnsi="华文细黑" w:eastAsia="华文细黑" w:cs="APZYVF+HYg2gj"/>
                <w:sz w:val="20"/>
                <w:szCs w:val="20"/>
                <w:highlight w:val="none"/>
              </w:rPr>
            </w:pPr>
          </w:p>
          <w:p>
            <w:pPr>
              <w:pStyle w:val="27"/>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 xml:space="preserve">（个人客户签字）                                    </w:t>
            </w:r>
            <w:r>
              <w:rPr>
                <w:rFonts w:hint="eastAsia" w:ascii="华文细黑" w:hAnsi="华文细黑" w:eastAsia="华文细黑" w:cs="HTOYPR+ArialMT"/>
                <w:sz w:val="20"/>
                <w:szCs w:val="20"/>
                <w:highlight w:val="none"/>
              </w:rPr>
              <w:t>（</w:t>
            </w:r>
            <w:r>
              <w:rPr>
                <w:rFonts w:hint="eastAsia" w:ascii="华文细黑" w:hAnsi="华文细黑" w:eastAsia="华文细黑" w:cs="APZYVF+HYg2gj"/>
                <w:sz w:val="20"/>
                <w:szCs w:val="20"/>
                <w:highlight w:val="none"/>
              </w:rPr>
              <w:t>分支机构业务章</w:t>
            </w:r>
            <w:r>
              <w:rPr>
                <w:rFonts w:hint="eastAsia" w:ascii="华文细黑" w:hAnsi="华文细黑" w:eastAsia="华文细黑" w:cs="HTOYPR+ArialMT"/>
                <w:sz w:val="20"/>
                <w:szCs w:val="20"/>
                <w:highlight w:val="none"/>
              </w:rPr>
              <w:t>）</w:t>
            </w:r>
          </w:p>
          <w:p>
            <w:pPr>
              <w:pStyle w:val="27"/>
              <w:rPr>
                <w:rFonts w:ascii="华文细黑" w:hAnsi="华文细黑" w:eastAsia="华文细黑" w:cs="APZYVF+HYg2gj"/>
                <w:sz w:val="20"/>
                <w:szCs w:val="20"/>
                <w:highlight w:val="none"/>
              </w:rPr>
            </w:pPr>
          </w:p>
          <w:p>
            <w:pPr>
              <w:pStyle w:val="27"/>
              <w:rPr>
                <w:rFonts w:ascii="华文细黑" w:hAnsi="华文细黑" w:eastAsia="华文细黑" w:cs="HTOYPR+ArialMT"/>
                <w:sz w:val="20"/>
                <w:szCs w:val="20"/>
                <w:highlight w:val="none"/>
              </w:rPr>
            </w:pPr>
            <w:r>
              <w:rPr>
                <w:rFonts w:hint="eastAsia" w:ascii="华文细黑" w:hAnsi="华文细黑" w:eastAsia="华文细黑" w:cs="APZYVF+HYg2gj"/>
                <w:sz w:val="20"/>
                <w:szCs w:val="20"/>
                <w:highlight w:val="none"/>
              </w:rPr>
              <w:t xml:space="preserve">（机构客户盖章）                                    </w:t>
            </w:r>
            <w:r>
              <w:rPr>
                <w:rFonts w:hint="eastAsia" w:ascii="华文细黑" w:hAnsi="华文细黑" w:eastAsia="华文细黑" w:cs="HTOYPR+ArialMT"/>
                <w:sz w:val="20"/>
                <w:szCs w:val="20"/>
                <w:highlight w:val="none"/>
              </w:rPr>
              <w:t>（经办人签字）　　　　　　　　　　　　　　　　　　</w:t>
            </w:r>
          </w:p>
          <w:p>
            <w:pPr>
              <w:pStyle w:val="27"/>
              <w:tabs>
                <w:tab w:val="left" w:pos="5413"/>
              </w:tabs>
              <w:rPr>
                <w:rFonts w:ascii="华文细黑" w:hAnsi="华文细黑" w:eastAsia="华文细黑" w:cs="HTOYPR+ArialMT"/>
                <w:sz w:val="20"/>
                <w:szCs w:val="20"/>
                <w:highlight w:val="none"/>
              </w:rPr>
            </w:pPr>
            <w:r>
              <w:rPr>
                <w:rFonts w:hint="eastAsia" w:ascii="华文细黑" w:hAnsi="华文细黑" w:eastAsia="华文细黑" w:cs="HTOYPR+ArialMT"/>
                <w:sz w:val="20"/>
                <w:szCs w:val="20"/>
                <w:highlight w:val="none"/>
              </w:rPr>
              <w:t xml:space="preserve"> </w:t>
            </w:r>
            <w:r>
              <w:rPr>
                <w:rFonts w:ascii="华文细黑" w:hAnsi="华文细黑" w:eastAsia="华文细黑" w:cs="HTOYPR+ArialMT"/>
                <w:sz w:val="20"/>
                <w:szCs w:val="20"/>
                <w:highlight w:val="none"/>
              </w:rPr>
              <w:t xml:space="preserve">          </w:t>
            </w:r>
          </w:p>
          <w:p>
            <w:pPr>
              <w:pStyle w:val="27"/>
              <w:tabs>
                <w:tab w:val="left" w:pos="5413"/>
              </w:tabs>
              <w:rPr>
                <w:rFonts w:ascii="华文细黑" w:hAnsi="华文细黑" w:eastAsia="华文细黑" w:cs="HTOYPR+ArialMT"/>
                <w:sz w:val="20"/>
                <w:szCs w:val="20"/>
                <w:highlight w:val="none"/>
              </w:rPr>
            </w:pP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xml:space="preserve"> </w:t>
            </w:r>
          </w:p>
          <w:p>
            <w:pPr>
              <w:pStyle w:val="27"/>
              <w:tabs>
                <w:tab w:val="left" w:pos="5413"/>
              </w:tabs>
              <w:rPr>
                <w:rFonts w:ascii="华文细黑" w:hAnsi="华文细黑" w:eastAsia="华文细黑" w:cs="HTOYPR+ArialMT"/>
                <w:sz w:val="20"/>
                <w:szCs w:val="20"/>
                <w:highlight w:val="none"/>
              </w:rPr>
            </w:pPr>
          </w:p>
          <w:p>
            <w:pPr>
              <w:pStyle w:val="27"/>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                       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w:t>
            </w:r>
          </w:p>
        </w:tc>
      </w:tr>
    </w:tbl>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tbl>
      <w:tblPr>
        <w:tblStyle w:val="18"/>
        <w:tblpPr w:leftFromText="180" w:rightFromText="180" w:vertAnchor="text" w:horzAnchor="page" w:tblpX="1481" w:tblpY="3"/>
        <w:tblOverlap w:val="never"/>
        <w:tblW w:w="4857" w:type="pct"/>
        <w:tblInd w:w="0" w:type="dxa"/>
        <w:tblLayout w:type="autofit"/>
        <w:tblCellMar>
          <w:top w:w="0" w:type="dxa"/>
          <w:left w:w="108" w:type="dxa"/>
          <w:bottom w:w="0" w:type="dxa"/>
          <w:right w:w="108" w:type="dxa"/>
        </w:tblCellMar>
      </w:tblPr>
      <w:tblGrid>
        <w:gridCol w:w="9132"/>
      </w:tblGrid>
      <w:tr>
        <w:tblPrEx>
          <w:tblCellMar>
            <w:top w:w="0" w:type="dxa"/>
            <w:left w:w="108" w:type="dxa"/>
            <w:bottom w:w="0" w:type="dxa"/>
            <w:right w:w="108" w:type="dxa"/>
          </w:tblCellMar>
        </w:tblPrEx>
        <w:trPr>
          <w:trHeight w:val="5980" w:hRule="atLeast"/>
        </w:trPr>
        <w:tc>
          <w:tcPr>
            <w:tcW w:w="5000" w:type="pct"/>
            <w:tcBorders>
              <w:top w:val="single" w:color="C8C9CA" w:sz="10" w:space="0"/>
              <w:left w:val="single" w:color="C8C9CA" w:sz="10" w:space="0"/>
              <w:bottom w:val="single" w:color="C8C9CA" w:sz="12" w:space="0"/>
              <w:right w:val="single" w:color="C8C9CA" w:sz="10" w:space="0"/>
            </w:tcBorders>
            <w:shd w:val="clear" w:color="auto" w:fill="FFFFFF"/>
          </w:tcPr>
          <w:p>
            <w:pPr>
              <w:pStyle w:val="27"/>
              <w:ind w:left="17" w:leftChars="8" w:firstLine="402" w:firstLineChars="201"/>
              <w:rPr>
                <w:rFonts w:ascii="华文细黑" w:hAnsi="华文细黑" w:eastAsia="华文细黑" w:cs="APZYVF+HYg2gj"/>
                <w:sz w:val="20"/>
                <w:szCs w:val="20"/>
                <w:highlight w:val="none"/>
              </w:rPr>
            </w:pPr>
            <w:r>
              <w:rPr>
                <w:rFonts w:hint="eastAsia" w:ascii="华文细黑" w:hAnsi="华文细黑" w:eastAsia="华文细黑" w:cs="APZYVF+HYg2gj"/>
                <w:b/>
                <w:bCs/>
                <w:sz w:val="20"/>
                <w:szCs w:val="20"/>
                <w:highlight w:val="none"/>
                <w:u w:val="single"/>
              </w:rPr>
              <w:t>本人/机构已详细认真阅读并充分完全理解了《客户须知》、《证券交易委托风险揭示书》的各项内容，愿意承担证券市场的各种风险。</w:t>
            </w:r>
            <w:r>
              <w:rPr>
                <w:rFonts w:hint="eastAsia" w:ascii="华文细黑" w:hAnsi="华文细黑" w:eastAsia="华文细黑" w:cs="APZYVF+HYg2gj"/>
                <w:sz w:val="20"/>
                <w:szCs w:val="20"/>
                <w:highlight w:val="none"/>
              </w:rPr>
              <w:t>本人/机构（金融机构专业投资者除外）接受了《投资者风险承受能力评估问卷》调查，保证信息真实、准确和完整。</w:t>
            </w:r>
          </w:p>
          <w:p>
            <w:pPr>
              <w:pStyle w:val="27"/>
              <w:ind w:left="17" w:leftChars="8" w:firstLine="401" w:firstLineChars="201"/>
              <w:rPr>
                <w:rFonts w:ascii="华文细黑" w:hAnsi="华文细黑" w:eastAsia="华文细黑" w:cs="APZYVF+HYg2gj"/>
                <w:sz w:val="20"/>
                <w:szCs w:val="20"/>
                <w:highlight w:val="none"/>
              </w:rPr>
            </w:pPr>
          </w:p>
          <w:p>
            <w:pPr>
              <w:pStyle w:val="27"/>
              <w:ind w:left="17" w:leftChars="8" w:firstLine="402" w:firstLineChars="201"/>
              <w:rPr>
                <w:rFonts w:ascii="华文细黑" w:hAnsi="华文细黑" w:eastAsia="华文细黑" w:cs="APZYVF+HYg2gj"/>
                <w:b/>
                <w:bCs/>
                <w:sz w:val="20"/>
                <w:szCs w:val="20"/>
                <w:highlight w:val="none"/>
              </w:rPr>
            </w:pPr>
            <w:r>
              <w:rPr>
                <w:rFonts w:hint="eastAsia" w:ascii="华文细黑" w:hAnsi="华文细黑" w:eastAsia="华文细黑" w:cs="APZYVF+HYg2gj"/>
                <w:b/>
                <w:bCs/>
                <w:sz w:val="20"/>
                <w:szCs w:val="20"/>
                <w:highlight w:val="none"/>
              </w:rPr>
              <w:t>抄写上面划线部分内容：</w:t>
            </w:r>
          </w:p>
          <w:p>
            <w:pPr>
              <w:pStyle w:val="27"/>
              <w:ind w:left="17" w:leftChars="8" w:firstLine="401" w:firstLineChars="201"/>
              <w:rPr>
                <w:rFonts w:ascii="华文细黑" w:hAnsi="华文细黑" w:eastAsia="华文细黑" w:cs="APZYVF+HYg2gj"/>
                <w:sz w:val="20"/>
                <w:szCs w:val="20"/>
                <w:highlight w:val="none"/>
                <w:u w:val="single"/>
              </w:rPr>
            </w:pPr>
          </w:p>
          <w:p>
            <w:pPr>
              <w:pStyle w:val="27"/>
              <w:ind w:left="17" w:leftChars="8" w:firstLine="401" w:firstLineChars="201"/>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rPr>
                <w:rFonts w:ascii="华文细黑" w:hAnsi="华文细黑" w:eastAsia="华文细黑" w:cs="APZYVF+HYg2gj"/>
                <w:sz w:val="20"/>
                <w:szCs w:val="20"/>
                <w:highlight w:val="none"/>
                <w:u w:val="single"/>
              </w:rPr>
            </w:pPr>
          </w:p>
          <w:p>
            <w:pPr>
              <w:pStyle w:val="27"/>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rPr>
                <w:rFonts w:ascii="华文细黑" w:hAnsi="华文细黑" w:eastAsia="华文细黑" w:cs="APZYVF+HYg2gj"/>
                <w:sz w:val="20"/>
                <w:szCs w:val="20"/>
                <w:highlight w:val="none"/>
                <w:u w:val="single"/>
              </w:rPr>
            </w:pPr>
          </w:p>
          <w:p>
            <w:pPr>
              <w:pStyle w:val="27"/>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rPr>
                <w:rFonts w:ascii="华文细黑" w:hAnsi="华文细黑" w:eastAsia="华文细黑" w:cs="APZYVF+HYg2gj"/>
                <w:sz w:val="20"/>
                <w:szCs w:val="20"/>
                <w:highlight w:val="none"/>
                <w:u w:val="single"/>
              </w:rPr>
            </w:pPr>
          </w:p>
          <w:p>
            <w:pPr>
              <w:pStyle w:val="27"/>
              <w:rPr>
                <w:rFonts w:ascii="华文细黑" w:hAnsi="华文细黑" w:eastAsia="华文细黑" w:cs="APZYVF+HYg2gj"/>
                <w:sz w:val="20"/>
                <w:szCs w:val="20"/>
                <w:highlight w:val="none"/>
                <w:u w:val="single"/>
              </w:rPr>
            </w:pPr>
            <w:r>
              <w:rPr>
                <w:rFonts w:hint="eastAsia" w:ascii="华文细黑" w:hAnsi="华文细黑" w:eastAsia="华文细黑" w:cs="APZYVF+HYg2gj"/>
                <w:sz w:val="20"/>
                <w:szCs w:val="20"/>
                <w:highlight w:val="none"/>
                <w:u w:val="single"/>
              </w:rPr>
              <w:t xml:space="preserve">                                                                                         </w:t>
            </w:r>
          </w:p>
          <w:p>
            <w:pPr>
              <w:pStyle w:val="27"/>
              <w:ind w:left="17" w:leftChars="8" w:firstLine="401" w:firstLineChars="201"/>
              <w:rPr>
                <w:rFonts w:ascii="华文细黑" w:hAnsi="华文细黑" w:eastAsia="华文细黑" w:cs="APZYVF+HYg2gj"/>
                <w:sz w:val="20"/>
                <w:szCs w:val="20"/>
                <w:highlight w:val="none"/>
              </w:rPr>
            </w:pPr>
          </w:p>
          <w:p>
            <w:pPr>
              <w:pStyle w:val="27"/>
              <w:ind w:left="17" w:leftChars="8" w:firstLine="482" w:firstLineChars="201"/>
              <w:rPr>
                <w:rFonts w:ascii="华文细黑" w:hAnsi="华文细黑" w:eastAsia="华文细黑" w:cs="APZYVF+HYg2gj"/>
                <w:b/>
                <w:bCs/>
                <w:kern w:val="2"/>
                <w:sz w:val="20"/>
                <w:szCs w:val="20"/>
                <w:highlight w:val="none"/>
              </w:rPr>
            </w:pPr>
            <w:r>
              <w:rPr>
                <w:rFonts w:ascii="华文细黑" w:hAnsi="华文细黑" w:eastAsia="华文细黑"/>
                <w:highlight w:val="none"/>
              </w:rPr>
              <mc:AlternateContent>
                <mc:Choice Requires="wps">
                  <w:drawing>
                    <wp:anchor distT="0" distB="0" distL="114300" distR="114300" simplePos="0" relativeHeight="251661312" behindDoc="0" locked="0" layoutInCell="1" allowOverlap="1">
                      <wp:simplePos x="0" y="0"/>
                      <wp:positionH relativeFrom="column">
                        <wp:posOffset>6109335</wp:posOffset>
                      </wp:positionH>
                      <wp:positionV relativeFrom="paragraph">
                        <wp:posOffset>229870</wp:posOffset>
                      </wp:positionV>
                      <wp:extent cx="302260" cy="1911985"/>
                      <wp:effectExtent l="0" t="0" r="2540"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260" cy="1707515"/>
                              </a:xfrm>
                              <a:prstGeom prst="rect">
                                <a:avLst/>
                              </a:prstGeom>
                              <a:solidFill>
                                <a:srgbClr val="FFFFFF"/>
                              </a:solidFill>
                              <a:ln>
                                <a:noFill/>
                              </a:ln>
                              <a:effectLst/>
                            </wps:spPr>
                            <wps:txbx>
                              <w:txbxContent>
                                <w:p>
                                  <w:pPr>
                                    <w:rPr>
                                      <w:rFonts w:ascii="黑体" w:hAnsi="黑体" w:eastAsia="黑体"/>
                                    </w:rPr>
                                  </w:pPr>
                                  <w:r>
                                    <w:rPr>
                                      <w:rFonts w:hint="eastAsia" w:ascii="黑体" w:hAnsi="黑体" w:eastAsia="黑体"/>
                                      <w:sz w:val="13"/>
                                      <w:szCs w:val="13"/>
                                    </w:rPr>
                                    <w:t>第一联分支机构留存　第二联客户留存</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481.05pt;margin-top:18.1pt;height:150.55pt;width:23.8pt;z-index:251661312;mso-width-relative:page;mso-height-relative:page;" fillcolor="#FFFFFF" filled="t" stroked="f" coordsize="21600,21600" o:gfxdata="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9Jos52gAAAAsBAAAPAAAAAAAAAAEAIAAAACIAAABkcnMvZG93bnJldi54&#10;bWxQSwECFAAUAAAACACHTuJAJtJEyTECAABOBAAADgAAAAAAAAABACAAAAApAQAAZHJzL2Uyb0Rv&#10;Yy54bWxQSwUGAAAAAAYABgBZAQAAzAUAAAAA&#10;">
                      <v:fill on="t" focussize="0,0"/>
                      <v:stroke on="f"/>
                      <v:imagedata o:title=""/>
                      <o:lock v:ext="edit" aspectratio="f"/>
                      <v:textbox style="layout-flow:vertical-ideographic;">
                        <w:txbxContent>
                          <w:p>
                            <w:pPr>
                              <w:rPr>
                                <w:rFonts w:ascii="黑体" w:hAnsi="黑体" w:eastAsia="黑体"/>
                              </w:rPr>
                            </w:pPr>
                            <w:r>
                              <w:rPr>
                                <w:rFonts w:hint="eastAsia" w:ascii="黑体" w:hAnsi="黑体" w:eastAsia="黑体"/>
                                <w:sz w:val="13"/>
                                <w:szCs w:val="13"/>
                              </w:rPr>
                              <w:t>第一联分支机构留存　第二联客户留存</w:t>
                            </w:r>
                          </w:p>
                        </w:txbxContent>
                      </v:textbox>
                    </v:shape>
                  </w:pict>
                </mc:Fallback>
              </mc:AlternateContent>
            </w:r>
            <w:r>
              <w:rPr>
                <w:rFonts w:hint="eastAsia" w:ascii="华文细黑" w:hAnsi="华文细黑" w:eastAsia="华文细黑" w:cs="APZYVF+HYg2gj"/>
                <w:sz w:val="20"/>
                <w:szCs w:val="20"/>
                <w:highlight w:val="none"/>
              </w:rPr>
              <w:t>同时，本人/机构作为甲方同意与</w:t>
            </w:r>
            <w:r>
              <w:rPr>
                <w:rFonts w:hint="eastAsia" w:ascii="华文细黑" w:hAnsi="华文细黑" w:eastAsia="华文细黑" w:cs="APZYVF HYg2gj"/>
                <w:kern w:val="2"/>
                <w:sz w:val="20"/>
                <w:szCs w:val="20"/>
                <w:highlight w:val="none"/>
              </w:rPr>
              <w:t>中信证券华南股份有限公司/中信证券华南股份有限公司</w:t>
            </w:r>
            <w:r>
              <w:rPr>
                <w:rFonts w:hint="eastAsia" w:ascii="华文细黑" w:hAnsi="华文细黑" w:eastAsia="华文细黑" w:cs="APZYVF+HYg2gj"/>
                <w:sz w:val="20"/>
                <w:szCs w:val="20"/>
                <w:highlight w:val="none"/>
              </w:rPr>
              <w:t>分支机构</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乙方</w:t>
            </w:r>
            <w:r>
              <w:rPr>
                <w:rFonts w:ascii="华文细黑" w:hAnsi="华文细黑" w:eastAsia="华文细黑" w:cs="APZYVF+HYg2gj"/>
                <w:sz w:val="20"/>
                <w:szCs w:val="20"/>
                <w:highlight w:val="none"/>
              </w:rPr>
              <w:t>)</w:t>
            </w:r>
            <w:r>
              <w:rPr>
                <w:rFonts w:hint="eastAsia" w:ascii="华文细黑" w:hAnsi="华文细黑" w:eastAsia="华文细黑" w:cs="APZYVF+HYg2gj"/>
                <w:sz w:val="20"/>
                <w:szCs w:val="20"/>
                <w:highlight w:val="none"/>
              </w:rPr>
              <w:t>签署：</w:t>
            </w:r>
          </w:p>
          <w:p>
            <w:pPr>
              <w:pStyle w:val="27"/>
              <w:ind w:left="17" w:leftChars="8" w:firstLine="600" w:firstLineChars="300"/>
              <w:rPr>
                <w:rFonts w:ascii="APZYVF+HYg2gj" w:eastAsia="APZYVF+HYg2gj" w:cs="APZYVF+HYg2gj"/>
                <w:b/>
                <w:bCs/>
                <w:kern w:val="2"/>
                <w:sz w:val="23"/>
                <w:szCs w:val="23"/>
                <w:highlight w:val="none"/>
              </w:rPr>
            </w:pPr>
            <w:r>
              <w:rPr>
                <w:rFonts w:hint="eastAsia" w:ascii="华文细黑" w:hAnsi="华文细黑" w:eastAsia="华文细黑" w:cs="APZYVF+HYg2gj"/>
                <w:sz w:val="20"/>
                <w:szCs w:val="20"/>
                <w:highlight w:val="none"/>
              </w:rPr>
              <w:t>□《证券公司客户账户开户协议》、□《证券交易委托代理协议》、□</w:t>
            </w:r>
            <w:r>
              <w:rPr>
                <w:rFonts w:ascii="华文细黑" w:hAnsi="华文细黑" w:eastAsia="华文细黑" w:cs="APZYVF+HYg2gj"/>
                <w:sz w:val="20"/>
                <w:szCs w:val="20"/>
                <w:highlight w:val="none"/>
              </w:rPr>
              <w:t>H</w:t>
            </w:r>
            <w:r>
              <w:rPr>
                <w:rFonts w:hint="eastAsia" w:ascii="华文细黑" w:hAnsi="华文细黑" w:eastAsia="华文细黑" w:cs="APZYVF+HYg2gj"/>
                <w:sz w:val="20"/>
                <w:szCs w:val="20"/>
                <w:highlight w:val="none"/>
              </w:rPr>
              <w:t>股“全流通”委托协议、□</w:t>
            </w:r>
            <w:r>
              <w:rPr>
                <w:rFonts w:ascii="华文细黑" w:hAnsi="华文细黑" w:eastAsia="华文细黑" w:cs="APZYVF+HYg2gj"/>
                <w:sz w:val="20"/>
                <w:szCs w:val="20"/>
                <w:highlight w:val="none"/>
              </w:rPr>
              <w:t>H</w:t>
            </w:r>
            <w:r>
              <w:rPr>
                <w:rFonts w:hint="eastAsia" w:ascii="华文细黑" w:hAnsi="华文细黑" w:eastAsia="华文细黑" w:cs="APZYVF+HYg2gj"/>
                <w:sz w:val="20"/>
                <w:szCs w:val="20"/>
                <w:highlight w:val="none"/>
              </w:rPr>
              <w:t>股“全流通”交易风险揭示书、□《电子签名约定书》□《授权书》□《隐私保护条款》。</w:t>
            </w:r>
          </w:p>
        </w:tc>
      </w:tr>
      <w:tr>
        <w:tblPrEx>
          <w:tblCellMar>
            <w:top w:w="0" w:type="dxa"/>
            <w:left w:w="108" w:type="dxa"/>
            <w:bottom w:w="0" w:type="dxa"/>
            <w:right w:w="108" w:type="dxa"/>
          </w:tblCellMar>
        </w:tblPrEx>
        <w:trPr>
          <w:trHeight w:val="3998" w:hRule="atLeast"/>
        </w:trPr>
        <w:tc>
          <w:tcPr>
            <w:tcW w:w="5000" w:type="pct"/>
            <w:tcBorders>
              <w:top w:val="single" w:color="C8C9CA" w:sz="12" w:space="0"/>
              <w:left w:val="single" w:color="C8C9CA" w:sz="10" w:space="0"/>
              <w:bottom w:val="single" w:color="C8C9CA" w:sz="10" w:space="0"/>
              <w:right w:val="single" w:color="C8C9CA" w:sz="10" w:space="0"/>
            </w:tcBorders>
            <w:shd w:val="clear" w:color="auto" w:fill="FFFFFF"/>
            <w:vAlign w:val="center"/>
          </w:tcPr>
          <w:p>
            <w:pPr>
              <w:pStyle w:val="27"/>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甲方：　　　　　　　　　　　　　　　　             　乙方（证券公司/证券公司分支机构）：</w:t>
            </w:r>
          </w:p>
          <w:p>
            <w:pPr>
              <w:pStyle w:val="27"/>
              <w:rPr>
                <w:rFonts w:ascii="华文细黑" w:hAnsi="华文细黑" w:eastAsia="华文细黑" w:cs="APZYVF+HYg2gj"/>
                <w:sz w:val="20"/>
                <w:szCs w:val="20"/>
                <w:highlight w:val="none"/>
              </w:rPr>
            </w:pPr>
          </w:p>
          <w:p>
            <w:pPr>
              <w:pStyle w:val="27"/>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 xml:space="preserve">（个人客户签字）                                    </w:t>
            </w:r>
            <w:r>
              <w:rPr>
                <w:rFonts w:hint="eastAsia" w:ascii="华文细黑" w:hAnsi="华文细黑" w:eastAsia="华文细黑" w:cs="HTOYPR+ArialMT"/>
                <w:sz w:val="20"/>
                <w:szCs w:val="20"/>
                <w:highlight w:val="none"/>
              </w:rPr>
              <w:t>（</w:t>
            </w:r>
            <w:r>
              <w:rPr>
                <w:rFonts w:hint="eastAsia" w:ascii="华文细黑" w:hAnsi="华文细黑" w:eastAsia="华文细黑" w:cs="APZYVF+HYg2gj"/>
                <w:sz w:val="20"/>
                <w:szCs w:val="20"/>
                <w:highlight w:val="none"/>
              </w:rPr>
              <w:t>分支机构业务章</w:t>
            </w:r>
            <w:r>
              <w:rPr>
                <w:rFonts w:hint="eastAsia" w:ascii="华文细黑" w:hAnsi="华文细黑" w:eastAsia="华文细黑" w:cs="HTOYPR+ArialMT"/>
                <w:sz w:val="20"/>
                <w:szCs w:val="20"/>
                <w:highlight w:val="none"/>
              </w:rPr>
              <w:t>）</w:t>
            </w:r>
          </w:p>
          <w:p>
            <w:pPr>
              <w:pStyle w:val="27"/>
              <w:rPr>
                <w:rFonts w:ascii="华文细黑" w:hAnsi="华文细黑" w:eastAsia="华文细黑" w:cs="APZYVF+HYg2gj"/>
                <w:sz w:val="20"/>
                <w:szCs w:val="20"/>
                <w:highlight w:val="none"/>
              </w:rPr>
            </w:pPr>
          </w:p>
          <w:p>
            <w:pPr>
              <w:pStyle w:val="27"/>
              <w:rPr>
                <w:rFonts w:ascii="华文细黑" w:hAnsi="华文细黑" w:eastAsia="华文细黑" w:cs="HTOYPR+ArialMT"/>
                <w:sz w:val="20"/>
                <w:szCs w:val="20"/>
                <w:highlight w:val="none"/>
              </w:rPr>
            </w:pPr>
            <w:r>
              <w:rPr>
                <w:rFonts w:hint="eastAsia" w:ascii="华文细黑" w:hAnsi="华文细黑" w:eastAsia="华文细黑" w:cs="APZYVF+HYg2gj"/>
                <w:sz w:val="20"/>
                <w:szCs w:val="20"/>
                <w:highlight w:val="none"/>
              </w:rPr>
              <w:t xml:space="preserve">（机构客户盖章）                                    </w:t>
            </w:r>
            <w:r>
              <w:rPr>
                <w:rFonts w:hint="eastAsia" w:ascii="华文细黑" w:hAnsi="华文细黑" w:eastAsia="华文细黑" w:cs="HTOYPR+ArialMT"/>
                <w:sz w:val="20"/>
                <w:szCs w:val="20"/>
                <w:highlight w:val="none"/>
              </w:rPr>
              <w:t>（经办人签字）　　　　　　　　　　　　　　　　　　</w:t>
            </w:r>
          </w:p>
          <w:p>
            <w:pPr>
              <w:pStyle w:val="27"/>
              <w:tabs>
                <w:tab w:val="left" w:pos="5413"/>
              </w:tabs>
              <w:rPr>
                <w:rFonts w:ascii="华文细黑" w:hAnsi="华文细黑" w:eastAsia="华文细黑" w:cs="HTOYPR+ArialMT"/>
                <w:sz w:val="20"/>
                <w:szCs w:val="20"/>
                <w:highlight w:val="none"/>
              </w:rPr>
            </w:pPr>
            <w:r>
              <w:rPr>
                <w:rFonts w:hint="eastAsia" w:ascii="华文细黑" w:hAnsi="华文细黑" w:eastAsia="华文细黑" w:cs="HTOYPR+ArialMT"/>
                <w:sz w:val="20"/>
                <w:szCs w:val="20"/>
                <w:highlight w:val="none"/>
              </w:rPr>
              <w:t xml:space="preserve"> </w:t>
            </w:r>
            <w:r>
              <w:rPr>
                <w:rFonts w:ascii="华文细黑" w:hAnsi="华文细黑" w:eastAsia="华文细黑" w:cs="HTOYPR+ArialMT"/>
                <w:sz w:val="20"/>
                <w:szCs w:val="20"/>
                <w:highlight w:val="none"/>
              </w:rPr>
              <w:t xml:space="preserve">          </w:t>
            </w:r>
          </w:p>
          <w:p>
            <w:pPr>
              <w:pStyle w:val="27"/>
              <w:tabs>
                <w:tab w:val="left" w:pos="5413"/>
              </w:tabs>
              <w:rPr>
                <w:rFonts w:ascii="华文细黑" w:hAnsi="华文细黑" w:eastAsia="华文细黑" w:cs="HTOYPR+ArialMT"/>
                <w:sz w:val="20"/>
                <w:szCs w:val="20"/>
                <w:highlight w:val="none"/>
              </w:rPr>
            </w:pP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xml:space="preserve"> </w:t>
            </w:r>
          </w:p>
          <w:p>
            <w:pPr>
              <w:pStyle w:val="27"/>
              <w:tabs>
                <w:tab w:val="left" w:pos="5413"/>
              </w:tabs>
              <w:rPr>
                <w:rFonts w:ascii="华文细黑" w:hAnsi="华文细黑" w:eastAsia="华文细黑" w:cs="HTOYPR+ArialMT"/>
                <w:sz w:val="20"/>
                <w:szCs w:val="20"/>
                <w:highlight w:val="none"/>
              </w:rPr>
            </w:pPr>
          </w:p>
          <w:p>
            <w:pPr>
              <w:pStyle w:val="27"/>
              <w:rPr>
                <w:rFonts w:ascii="华文细黑" w:hAnsi="华文细黑" w:eastAsia="华文细黑" w:cs="APZYVF+HYg2gj"/>
                <w:sz w:val="20"/>
                <w:szCs w:val="20"/>
                <w:highlight w:val="none"/>
              </w:rPr>
            </w:pPr>
            <w:r>
              <w:rPr>
                <w:rFonts w:hint="eastAsia" w:ascii="华文细黑" w:hAnsi="华文细黑" w:eastAsia="华文细黑" w:cs="APZYVF+HYg2gj"/>
                <w:sz w:val="20"/>
                <w:szCs w:val="20"/>
                <w:highlight w:val="none"/>
              </w:rPr>
              <w:t>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                       签署日期</w:t>
            </w:r>
            <w:r>
              <w:rPr>
                <w:rFonts w:ascii="华文细黑" w:hAnsi="华文细黑" w:eastAsia="华文细黑" w:cs="HTOYPR+ArialMT"/>
                <w:sz w:val="20"/>
                <w:szCs w:val="20"/>
                <w:highlight w:val="none"/>
              </w:rPr>
              <w:t xml:space="preserve">: </w:t>
            </w:r>
            <w:r>
              <w:rPr>
                <w:rFonts w:hint="eastAsia" w:ascii="华文细黑" w:hAnsi="华文细黑" w:eastAsia="华文细黑" w:cs="HTOYPR+ArialMT"/>
                <w:sz w:val="20"/>
                <w:szCs w:val="20"/>
                <w:highlight w:val="none"/>
              </w:rPr>
              <w:t>　 　</w:t>
            </w:r>
            <w:r>
              <w:rPr>
                <w:rFonts w:hint="eastAsia" w:ascii="华文细黑" w:hAnsi="华文细黑" w:eastAsia="华文细黑" w:cs="APZYVF+HYg2gj"/>
                <w:sz w:val="20"/>
                <w:szCs w:val="20"/>
                <w:highlight w:val="none"/>
              </w:rPr>
              <w:t>年　 　月 　　日</w:t>
            </w:r>
          </w:p>
        </w:tc>
      </w:tr>
    </w:tbl>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69"/>
        <w:spacing w:line="400" w:lineRule="exact"/>
        <w:ind w:firstLine="0" w:firstLineChars="0"/>
        <w:rPr>
          <w:rFonts w:ascii="华文细黑" w:hAnsi="华文细黑" w:eastAsia="华文细黑" w:cs="华文细黑"/>
          <w:b/>
          <w:sz w:val="16"/>
          <w:szCs w:val="16"/>
          <w:highlight w:val="none"/>
        </w:rPr>
      </w:pPr>
    </w:p>
    <w:p>
      <w:pPr>
        <w:pStyle w:val="2"/>
        <w:spacing w:after="0"/>
        <w:jc w:val="center"/>
        <w:rPr>
          <w:rFonts w:ascii="华文细黑" w:hAnsi="华文细黑" w:eastAsia="华文细黑" w:cs="华文中宋"/>
          <w:kern w:val="0"/>
          <w:sz w:val="24"/>
          <w:szCs w:val="24"/>
          <w:lang w:val="en-GB"/>
        </w:rPr>
      </w:pPr>
      <w:bookmarkStart w:id="393" w:name="_Toc8420"/>
      <w:bookmarkStart w:id="394" w:name="_Toc29034"/>
      <w:bookmarkStart w:id="395" w:name="_Toc13740"/>
      <w:bookmarkStart w:id="396" w:name="_Toc31409"/>
      <w:bookmarkStart w:id="397" w:name="_Toc25964"/>
      <w:bookmarkStart w:id="398" w:name="_Toc32043"/>
      <w:bookmarkStart w:id="399" w:name="_Toc99611109"/>
      <w:bookmarkStart w:id="400" w:name="_Toc29489"/>
      <w:bookmarkStart w:id="401" w:name="_Toc17146"/>
      <w:r>
        <w:rPr>
          <w:rFonts w:hint="eastAsia" w:ascii="华文细黑" w:hAnsi="华文细黑" w:eastAsia="华文细黑" w:cs="华文中宋"/>
          <w:kern w:val="0"/>
          <w:sz w:val="24"/>
          <w:szCs w:val="24"/>
          <w:lang w:val="en-GB"/>
        </w:rPr>
        <w:t>十、税收居民身份声明文件</w:t>
      </w:r>
      <w:bookmarkEnd w:id="393"/>
      <w:bookmarkEnd w:id="394"/>
      <w:bookmarkEnd w:id="395"/>
      <w:bookmarkEnd w:id="396"/>
      <w:bookmarkEnd w:id="397"/>
    </w:p>
    <w:p>
      <w:pPr>
        <w:pStyle w:val="3"/>
        <w:spacing w:before="140" w:after="140"/>
        <w:jc w:val="center"/>
        <w:rPr>
          <w:rFonts w:ascii="华文细黑" w:hAnsi="华文细黑" w:eastAsia="华文细黑"/>
          <w:b w:val="0"/>
          <w:sz w:val="24"/>
          <w:szCs w:val="24"/>
          <w:lang w:val="en-GB"/>
        </w:rPr>
      </w:pPr>
      <w:bookmarkStart w:id="402" w:name="_Toc25758"/>
      <w:bookmarkStart w:id="403" w:name="_Toc24441"/>
      <w:bookmarkStart w:id="404" w:name="_Toc21557"/>
      <w:bookmarkStart w:id="405" w:name="_Toc1568"/>
      <w:bookmarkStart w:id="406" w:name="_Toc31961"/>
      <w:r>
        <w:rPr>
          <w:rFonts w:hint="eastAsia" w:ascii="华文细黑" w:hAnsi="华文细黑" w:eastAsia="华文细黑" w:cs="华文中宋"/>
          <w:b w:val="0"/>
          <w:sz w:val="24"/>
          <w:szCs w:val="24"/>
          <w:lang w:val="en-GB"/>
        </w:rPr>
        <w:t>个人税收居民身份声明文件</w:t>
      </w:r>
      <w:bookmarkEnd w:id="402"/>
      <w:bookmarkEnd w:id="403"/>
      <w:bookmarkEnd w:id="404"/>
      <w:bookmarkEnd w:id="405"/>
      <w:bookmarkEnd w:id="406"/>
    </w:p>
    <w:p>
      <w:pPr>
        <w:spacing w:line="360"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lang w:val="en-GB"/>
        </w:rPr>
        <w:t>姓名：</w:t>
      </w:r>
      <w:r>
        <w:rPr>
          <w:rFonts w:hint="eastAsia" w:ascii="华文细黑" w:hAnsi="华文细黑" w:eastAsia="华文细黑" w:cs="仿宋"/>
          <w:sz w:val="16"/>
          <w:szCs w:val="16"/>
          <w:u w:val="single"/>
        </w:rPr>
        <w:t xml:space="preserve">                  </w:t>
      </w:r>
    </w:p>
    <w:p>
      <w:pPr>
        <w:spacing w:line="360" w:lineRule="auto"/>
        <w:ind w:firstLine="0" w:firstLineChars="0"/>
        <w:rPr>
          <w:rFonts w:ascii="华文细黑" w:hAnsi="华文细黑" w:eastAsia="华文细黑" w:cs="仿宋"/>
          <w:sz w:val="16"/>
          <w:szCs w:val="16"/>
        </w:rPr>
      </w:pPr>
      <w:r>
        <w:rPr>
          <w:rFonts w:hint="eastAsia" w:ascii="华文细黑" w:hAnsi="华文细黑" w:eastAsia="华文细黑" w:cs="仿宋"/>
          <w:sz w:val="16"/>
          <w:szCs w:val="16"/>
        </w:rPr>
        <w:t>本人声明：□ 1.仅为中国税收居民</w:t>
      </w:r>
      <w:r>
        <w:rPr>
          <w:rFonts w:hint="eastAsia" w:ascii="华文细黑" w:hAnsi="华文细黑" w:eastAsia="华文细黑" w:cs="仿宋"/>
          <w:sz w:val="16"/>
          <w:szCs w:val="16"/>
          <w:lang w:val="en-US" w:eastAsia="zh-CN"/>
        </w:rPr>
        <w:t xml:space="preserve">     </w:t>
      </w:r>
      <w:r>
        <w:rPr>
          <w:rFonts w:hint="eastAsia" w:ascii="华文细黑" w:hAnsi="华文细黑" w:eastAsia="华文细黑" w:cs="仿宋"/>
          <w:sz w:val="16"/>
          <w:szCs w:val="16"/>
        </w:rPr>
        <w:t xml:space="preserve"> □ 2.仅为非居民  </w:t>
      </w:r>
      <w:r>
        <w:rPr>
          <w:rFonts w:hint="eastAsia" w:ascii="华文细黑" w:hAnsi="华文细黑" w:eastAsia="华文细黑" w:cs="仿宋"/>
          <w:sz w:val="16"/>
          <w:szCs w:val="16"/>
          <w:lang w:val="en-US" w:eastAsia="zh-CN"/>
        </w:rPr>
        <w:t xml:space="preserve">    </w:t>
      </w:r>
      <w:r>
        <w:rPr>
          <w:rFonts w:hint="eastAsia" w:ascii="华文细黑" w:hAnsi="华文细黑" w:eastAsia="华文细黑" w:cs="仿宋"/>
          <w:sz w:val="16"/>
          <w:szCs w:val="16"/>
        </w:rPr>
        <w:t xml:space="preserve">□ 3.既是中国税收居民又是其他国家（地区）税收居民  </w:t>
      </w:r>
    </w:p>
    <w:p>
      <w:pPr>
        <w:spacing w:line="360" w:lineRule="auto"/>
        <w:rPr>
          <w:rFonts w:ascii="华文细黑" w:hAnsi="华文细黑" w:eastAsia="华文细黑" w:cs="仿宋"/>
          <w:sz w:val="16"/>
          <w:szCs w:val="16"/>
        </w:rPr>
      </w:pPr>
      <w:r>
        <w:rPr>
          <w:rFonts w:hint="eastAsia" w:ascii="华文细黑" w:hAnsi="华文细黑" w:eastAsia="华文细黑" w:cs="仿宋"/>
          <w:sz w:val="16"/>
          <w:szCs w:val="16"/>
        </w:rPr>
        <w:t>如在以上选项中勾选第2项或者第3项，请填写下列信息：</w:t>
      </w:r>
    </w:p>
    <w:p>
      <w:pPr>
        <w:spacing w:line="360"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lang w:val="en-GB"/>
        </w:rPr>
        <w:t>姓（英文或拼音）：</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kern w:val="0"/>
          <w:sz w:val="16"/>
          <w:szCs w:val="16"/>
          <w:lang w:val="en-GB"/>
        </w:rPr>
        <w:t>名（英文或拼音）：</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p>
    <w:p>
      <w:pPr>
        <w:spacing w:line="360" w:lineRule="auto"/>
        <w:ind w:firstLine="0" w:firstLineChars="0"/>
        <w:rPr>
          <w:rFonts w:hint="default" w:ascii="华文细黑" w:hAnsi="华文细黑" w:eastAsia="华文细黑" w:cs="仿宋"/>
          <w:sz w:val="16"/>
          <w:szCs w:val="16"/>
          <w:u w:val="none"/>
          <w:lang w:val="en-US"/>
        </w:rPr>
      </w:pPr>
      <w:r>
        <w:rPr>
          <w:rFonts w:hint="eastAsia" w:ascii="华文细黑" w:hAnsi="华文细黑" w:eastAsia="华文细黑" w:cs="仿宋"/>
          <w:sz w:val="16"/>
          <w:szCs w:val="16"/>
        </w:rPr>
        <w:t>出生国家（地区）</w:t>
      </w:r>
      <w:r>
        <w:rPr>
          <w:rFonts w:hint="eastAsia" w:ascii="华文细黑" w:hAnsi="华文细黑" w:eastAsia="华文细黑" w:cs="仿宋"/>
          <w:sz w:val="16"/>
          <w:szCs w:val="16"/>
          <w:lang w:val="en-US" w:eastAsia="zh-CN"/>
        </w:rPr>
        <w:t>英文名称</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p>
    <w:p>
      <w:pPr>
        <w:spacing w:line="360" w:lineRule="auto"/>
        <w:ind w:firstLine="0" w:firstLineChars="0"/>
        <w:rPr>
          <w:rFonts w:ascii="华文细黑" w:hAnsi="华文细黑" w:eastAsia="华文细黑"/>
          <w:sz w:val="16"/>
          <w:szCs w:val="16"/>
        </w:rPr>
      </w:pPr>
      <w:r>
        <w:rPr>
          <w:rFonts w:hint="eastAsia" w:ascii="华文细黑" w:hAnsi="华文细黑" w:eastAsia="华文细黑" w:cs="仿宋"/>
          <w:sz w:val="16"/>
          <w:szCs w:val="16"/>
        </w:rPr>
        <w:t>税收居民国（地区）及纳税人识别号：</w:t>
      </w:r>
    </w:p>
    <w:p>
      <w:pPr>
        <w:spacing w:line="360" w:lineRule="auto"/>
        <w:rPr>
          <w:rFonts w:ascii="华文细黑" w:hAnsi="华文细黑" w:eastAsia="华文细黑" w:cs="仿宋"/>
          <w:sz w:val="16"/>
          <w:szCs w:val="16"/>
        </w:rPr>
      </w:pPr>
      <w:r>
        <w:rPr>
          <w:rFonts w:hint="eastAsia" w:ascii="华文细黑" w:hAnsi="华文细黑" w:eastAsia="华文细黑" w:cs="仿宋"/>
          <w:sz w:val="16"/>
          <w:szCs w:val="16"/>
          <w:u w:val="none"/>
        </w:rPr>
        <w:t xml:space="preserve">1.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（必填）</w:t>
      </w:r>
    </w:p>
    <w:p>
      <w:pPr>
        <w:spacing w:line="360" w:lineRule="auto"/>
        <w:rPr>
          <w:rFonts w:ascii="华文细黑" w:hAnsi="华文细黑" w:eastAsia="华文细黑" w:cs="仿宋"/>
          <w:sz w:val="16"/>
          <w:szCs w:val="16"/>
          <w:u w:val="single"/>
        </w:rPr>
      </w:pPr>
      <w:r>
        <w:rPr>
          <w:rFonts w:hint="eastAsia" w:ascii="华文细黑" w:hAnsi="华文细黑" w:eastAsia="华文细黑" w:cs="仿宋"/>
          <w:sz w:val="16"/>
          <w:szCs w:val="16"/>
          <w:u w:val="none"/>
        </w:rPr>
        <w:t xml:space="preserve">2.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360" w:lineRule="auto"/>
        <w:rPr>
          <w:rFonts w:ascii="华文细黑" w:hAnsi="华文细黑" w:eastAsia="华文细黑" w:cs="仿宋"/>
          <w:sz w:val="16"/>
          <w:szCs w:val="16"/>
          <w:u w:val="single"/>
        </w:rPr>
      </w:pPr>
      <w:r>
        <w:rPr>
          <w:rFonts w:hint="eastAsia" w:ascii="华文细黑" w:hAnsi="华文细黑" w:eastAsia="华文细黑" w:cs="仿宋"/>
          <w:sz w:val="16"/>
          <w:szCs w:val="16"/>
          <w:u w:val="none"/>
        </w:rPr>
        <w:t xml:space="preserve">3.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360" w:lineRule="auto"/>
        <w:ind w:firstLine="0" w:firstLineChars="0"/>
        <w:rPr>
          <w:rFonts w:hint="eastAsia" w:ascii="华文细黑" w:hAnsi="华文细黑" w:eastAsia="华文细黑" w:cs="仿宋"/>
          <w:sz w:val="16"/>
          <w:szCs w:val="16"/>
        </w:rPr>
      </w:pPr>
      <w:r>
        <w:rPr>
          <w:rFonts w:hint="eastAsia" w:ascii="华文细黑" w:hAnsi="华文细黑" w:eastAsia="华文细黑" w:cs="仿宋"/>
          <w:sz w:val="16"/>
          <w:szCs w:val="16"/>
          <w:lang w:val="en-US" w:eastAsia="zh-CN"/>
        </w:rPr>
        <w:t>税收居民国</w:t>
      </w:r>
      <w:r>
        <w:rPr>
          <w:rFonts w:hint="eastAsia" w:ascii="华文细黑" w:hAnsi="华文细黑" w:eastAsia="华文细黑" w:cs="仿宋"/>
          <w:sz w:val="16"/>
          <w:szCs w:val="16"/>
        </w:rPr>
        <w:t>现居地址</w:t>
      </w:r>
      <w:r>
        <w:rPr>
          <w:rFonts w:hint="eastAsia" w:ascii="华文细黑" w:hAnsi="华文细黑" w:eastAsia="华文细黑" w:cs="仿宋"/>
          <w:sz w:val="16"/>
          <w:szCs w:val="16"/>
          <w:lang w:eastAsia="zh-CN"/>
        </w:rPr>
        <w:t>：</w:t>
      </w:r>
    </w:p>
    <w:p>
      <w:pPr>
        <w:spacing w:line="360" w:lineRule="auto"/>
        <w:ind w:firstLine="320" w:firstLineChars="200"/>
        <w:rPr>
          <w:rFonts w:hint="eastAsia" w:ascii="华文细黑" w:hAnsi="华文细黑" w:eastAsia="华文细黑" w:cs="仿宋"/>
          <w:sz w:val="16"/>
          <w:szCs w:val="16"/>
          <w:u w:val="none"/>
        </w:rPr>
      </w:pPr>
      <w:r>
        <w:rPr>
          <w:rFonts w:hint="eastAsia" w:ascii="华文细黑" w:hAnsi="华文细黑" w:eastAsia="华文细黑" w:cs="仿宋"/>
          <w:sz w:val="16"/>
          <w:szCs w:val="16"/>
        </w:rPr>
        <w:t>英文：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（必填）</w:t>
      </w:r>
    </w:p>
    <w:p>
      <w:pPr>
        <w:spacing w:line="360" w:lineRule="auto"/>
        <w:ind w:firstLine="320" w:firstLineChars="200"/>
        <w:rPr>
          <w:rFonts w:ascii="华文细黑" w:hAnsi="华文细黑" w:eastAsia="华文细黑" w:cs="仿宋"/>
          <w:sz w:val="16"/>
          <w:szCs w:val="16"/>
          <w:u w:val="single"/>
        </w:rPr>
      </w:pPr>
      <w:r>
        <w:rPr>
          <w:rFonts w:hint="eastAsia" w:ascii="华文细黑" w:hAnsi="华文细黑" w:eastAsia="华文细黑" w:cs="仿宋"/>
          <w:sz w:val="16"/>
          <w:szCs w:val="16"/>
        </w:rPr>
        <w:t>中文：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rPr>
        <w:t>（境外地址可不填此项）</w:t>
      </w:r>
    </w:p>
    <w:p>
      <w:pPr>
        <w:spacing w:line="360" w:lineRule="auto"/>
        <w:ind w:firstLine="320" w:firstLineChars="200"/>
        <w:jc w:val="left"/>
        <w:rPr>
          <w:rFonts w:ascii="华文细黑" w:hAnsi="华文细黑" w:eastAsia="华文细黑"/>
          <w:sz w:val="16"/>
          <w:szCs w:val="16"/>
        </w:rPr>
      </w:pPr>
      <w:r>
        <w:rPr>
          <w:rFonts w:hint="eastAsia" w:ascii="华文细黑" w:hAnsi="华文细黑" w:eastAsia="华文细黑" w:cs="仿宋"/>
          <w:sz w:val="16"/>
          <w:szCs w:val="16"/>
        </w:rPr>
        <w:t>本人确认上述信息的真实、准确和完整，且当这些信息发生变更时，将在30日内通知贵机构，否则本人承担由此造成的不利后果。</w:t>
      </w:r>
    </w:p>
    <w:p>
      <w:pPr>
        <w:spacing w:line="360" w:lineRule="auto"/>
        <w:jc w:val="left"/>
        <w:rPr>
          <w:rFonts w:ascii="华文细黑" w:hAnsi="华文细黑" w:eastAsia="华文细黑"/>
          <w:sz w:val="16"/>
          <w:szCs w:val="16"/>
        </w:rPr>
      </w:pPr>
      <w:r>
        <w:rPr>
          <w:rFonts w:hint="eastAsia" w:ascii="华文细黑" w:hAnsi="华文细黑" w:eastAsia="华文细黑" w:cs="仿宋"/>
          <w:sz w:val="16"/>
          <w:szCs w:val="16"/>
        </w:rPr>
        <w:t>签名：                                   日期：</w:t>
      </w:r>
    </w:p>
    <w:p>
      <w:pPr>
        <w:pBdr>
          <w:bottom w:val="single" w:color="auto" w:sz="6" w:space="1"/>
        </w:pBdr>
        <w:spacing w:after="120" w:afterLines="50" w:line="360" w:lineRule="auto"/>
        <w:rPr>
          <w:rFonts w:ascii="华文细黑" w:hAnsi="华文细黑" w:eastAsia="华文细黑" w:cs="仿宋"/>
          <w:sz w:val="16"/>
          <w:szCs w:val="16"/>
        </w:rPr>
      </w:pPr>
      <w:r>
        <w:rPr>
          <w:rFonts w:hint="eastAsia" w:ascii="华文细黑" w:hAnsi="华文细黑" w:eastAsia="华文细黑" w:cs="仿宋"/>
          <w:sz w:val="16"/>
          <w:szCs w:val="16"/>
        </w:rPr>
        <w:t xml:space="preserve">签名人身份：□ 本人    □ 代理人  </w:t>
      </w:r>
    </w:p>
    <w:p>
      <w:pPr>
        <w:spacing w:line="288" w:lineRule="auto"/>
        <w:jc w:val="left"/>
        <w:rPr>
          <w:rFonts w:ascii="华文细黑" w:hAnsi="华文细黑" w:eastAsia="华文细黑"/>
          <w:b/>
          <w:i/>
          <w:kern w:val="0"/>
          <w:sz w:val="16"/>
          <w:szCs w:val="16"/>
          <w:lang w:val="en-GB"/>
        </w:rPr>
      </w:pPr>
      <w:r>
        <w:rPr>
          <w:rFonts w:hint="eastAsia" w:ascii="华文细黑" w:hAnsi="华文细黑" w:eastAsia="华文细黑" w:cs="仿宋"/>
          <w:b/>
          <w:i/>
          <w:kern w:val="0"/>
          <w:sz w:val="16"/>
          <w:szCs w:val="16"/>
          <w:lang w:val="en-GB"/>
        </w:rPr>
        <w:t>说明：</w:t>
      </w:r>
    </w:p>
    <w:p>
      <w:pPr>
        <w:spacing w:line="288" w:lineRule="auto"/>
        <w:ind w:left="240" w:hanging="240" w:hangingChars="150"/>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1. 本表所称中国税收居民是指在中国境内有住所，或者无住所而在一个纳税年度内在中国境内居住累计满一百八十三天的个人。纳税年度，自公历一月一日起至十二月三十一日止。在中国境内有住所是指因户籍、家庭、经济利益关系而在中国境内习惯性居住。所谓习惯性居住，是判定纳税义务人是居民或非居民的一个法律意义上的标准，不是指实际居住或在某一个特定时期内的居住地。如因学习、工作、探亲、旅游等而在中国境外居住的，在其原因消除之后，必须回到中国境内居住的个人，则中国即为该纳税人习惯性居住地。</w:t>
      </w:r>
    </w:p>
    <w:p>
      <w:pPr>
        <w:spacing w:line="288" w:lineRule="auto"/>
        <w:ind w:left="240" w:hanging="240" w:hangingChars="150"/>
        <w:jc w:val="left"/>
        <w:rPr>
          <w:rFonts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GB"/>
        </w:rPr>
        <w:t>2. 本表所称非居民是指中国税收居民以外的个人，在中国境内无住所又不居住，或者无住所而一个纳税年度内在中国境内居住累计不满一百八十三天的个人。其他国家（地区）税收居民身份认定规则及纳税人识别号相关信息请参见国家税务总局网站（http://</w:t>
      </w:r>
      <w:r>
        <w:fldChar w:fldCharType="begin"/>
      </w:r>
      <w:r>
        <w:instrText xml:space="preserve"> HYPERLINK "http://www.chinatax.gov.cn" </w:instrText>
      </w:r>
      <w:r>
        <w:fldChar w:fldCharType="separate"/>
      </w:r>
      <w:r>
        <w:rPr>
          <w:rFonts w:hint="eastAsia" w:ascii="华文细黑" w:hAnsi="华文细黑" w:eastAsia="华文细黑" w:cs="仿宋"/>
          <w:kern w:val="0"/>
          <w:sz w:val="16"/>
          <w:szCs w:val="16"/>
          <w:lang w:val="en-GB"/>
        </w:rPr>
        <w:t>www.chinatax.gov.cn</w:t>
      </w:r>
      <w:r>
        <w:rPr>
          <w:rFonts w:hint="eastAsia" w:ascii="华文细黑" w:hAnsi="华文细黑" w:eastAsia="华文细黑" w:cs="仿宋"/>
          <w:kern w:val="0"/>
          <w:sz w:val="16"/>
          <w:szCs w:val="16"/>
          <w:lang w:val="en-GB"/>
        </w:rPr>
        <w:fldChar w:fldCharType="end"/>
      </w:r>
      <w:r>
        <w:rPr>
          <w:rFonts w:hint="eastAsia" w:ascii="华文细黑" w:hAnsi="华文细黑" w:eastAsia="华文细黑" w:cs="仿宋"/>
          <w:kern w:val="0"/>
          <w:sz w:val="16"/>
          <w:szCs w:val="16"/>
          <w:lang w:val="en-GB"/>
        </w:rPr>
        <w:t>/aeoi_index.html）。</w:t>
      </w:r>
    </w:p>
    <w:p>
      <w:pPr>
        <w:spacing w:line="288" w:lineRule="auto"/>
        <w:ind w:left="240" w:hanging="240" w:hangingChars="150"/>
        <w:jc w:val="left"/>
        <w:rPr>
          <w:rFonts w:hint="eastAsia"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US" w:eastAsia="zh-CN"/>
        </w:rPr>
        <w:t xml:space="preserve">3. </w:t>
      </w:r>
      <w:r>
        <w:rPr>
          <w:rFonts w:hint="eastAsia" w:ascii="华文细黑" w:hAnsi="华文细黑" w:eastAsia="华文细黑" w:cs="仿宋"/>
          <w:kern w:val="0"/>
          <w:sz w:val="16"/>
          <w:szCs w:val="16"/>
          <w:lang w:val="en-GB"/>
        </w:rPr>
        <w:t>军人（武装警察）持军人（武装警察）身份证件开立账户的客户无需填写此声明文件。</w:t>
      </w:r>
    </w:p>
    <w:p>
      <w:pPr>
        <w:spacing w:line="288" w:lineRule="auto"/>
        <w:ind w:left="0" w:hanging="219" w:hangingChars="137"/>
        <w:jc w:val="left"/>
        <w:rPr>
          <w:rFonts w:hint="eastAsia" w:ascii="华文细黑" w:hAnsi="华文细黑" w:eastAsia="华文细黑" w:cs="仿宋"/>
          <w:kern w:val="0"/>
          <w:sz w:val="16"/>
          <w:szCs w:val="16"/>
          <w:lang w:val="en-GB" w:eastAsia="zh-CN"/>
        </w:rPr>
      </w:pPr>
      <w:r>
        <w:rPr>
          <w:rFonts w:hint="eastAsia" w:ascii="华文细黑" w:hAnsi="华文细黑" w:eastAsia="华文细黑" w:cs="仿宋"/>
          <w:kern w:val="0"/>
          <w:sz w:val="16"/>
          <w:szCs w:val="16"/>
          <w:lang w:val="en-US" w:eastAsia="zh-CN"/>
        </w:rPr>
        <w:t>4</w:t>
      </w:r>
      <w:r>
        <w:rPr>
          <w:rFonts w:hint="eastAsia" w:ascii="华文细黑" w:hAnsi="华文细黑" w:eastAsia="华文细黑" w:cs="仿宋"/>
          <w:kern w:val="0"/>
          <w:sz w:val="16"/>
          <w:szCs w:val="16"/>
          <w:lang w:val="en-GB"/>
        </w:rPr>
        <w:t xml:space="preserve">. </w:t>
      </w:r>
      <w:r>
        <w:rPr>
          <w:rFonts w:hint="eastAsia" w:ascii="华文细黑" w:hAnsi="华文细黑" w:eastAsia="华文细黑" w:cs="仿宋"/>
          <w:kern w:val="0"/>
          <w:sz w:val="16"/>
          <w:szCs w:val="16"/>
          <w:lang w:val="en-US" w:eastAsia="zh-CN"/>
        </w:rPr>
        <w:t>账户持有人有效</w:t>
      </w:r>
      <w:r>
        <w:rPr>
          <w:rFonts w:hint="eastAsia" w:ascii="华文细黑" w:hAnsi="华文细黑" w:eastAsia="华文细黑" w:cs="仿宋"/>
          <w:kern w:val="0"/>
          <w:sz w:val="16"/>
          <w:szCs w:val="16"/>
          <w:lang w:val="en-GB"/>
        </w:rPr>
        <w:t>身份证件</w:t>
      </w:r>
      <w:r>
        <w:rPr>
          <w:rFonts w:hint="eastAsia" w:ascii="华文细黑" w:hAnsi="华文细黑" w:eastAsia="华文细黑" w:cs="仿宋"/>
          <w:kern w:val="0"/>
          <w:sz w:val="16"/>
          <w:szCs w:val="16"/>
          <w:lang w:val="en-US" w:eastAsia="zh-CN"/>
        </w:rPr>
        <w:t>上</w:t>
      </w:r>
      <w:r>
        <w:rPr>
          <w:rFonts w:hint="eastAsia" w:ascii="华文细黑" w:hAnsi="华文细黑" w:eastAsia="华文细黑" w:cs="仿宋"/>
          <w:kern w:val="0"/>
          <w:sz w:val="16"/>
          <w:szCs w:val="16"/>
          <w:lang w:val="en-GB"/>
        </w:rPr>
        <w:t>只有中文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rPr>
        <w:t>没有英文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rPr>
        <w:t>的，</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GB"/>
        </w:rPr>
        <w:t>姓（英文或拼音）</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US" w:eastAsia="zh-CN"/>
        </w:rPr>
        <w:t>及</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GB"/>
        </w:rPr>
        <w:t>名（英文或拼音）</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US" w:eastAsia="zh-CN"/>
        </w:rPr>
        <w:t>应</w:t>
      </w:r>
      <w:r>
        <w:rPr>
          <w:rFonts w:hint="eastAsia" w:ascii="华文细黑" w:hAnsi="华文细黑" w:eastAsia="华文细黑" w:cs="仿宋"/>
          <w:kern w:val="0"/>
          <w:sz w:val="16"/>
          <w:szCs w:val="16"/>
          <w:lang w:val="en-GB"/>
        </w:rPr>
        <w:t>填写</w:t>
      </w:r>
      <w:r>
        <w:rPr>
          <w:rFonts w:hint="eastAsia" w:ascii="华文细黑" w:hAnsi="华文细黑" w:eastAsia="华文细黑" w:cs="仿宋"/>
          <w:kern w:val="0"/>
          <w:sz w:val="16"/>
          <w:szCs w:val="16"/>
          <w:lang w:val="en-US" w:eastAsia="zh-CN"/>
        </w:rPr>
        <w:t>中文姓名的</w:t>
      </w:r>
      <w:r>
        <w:rPr>
          <w:rFonts w:hint="eastAsia" w:ascii="华文细黑" w:hAnsi="华文细黑" w:eastAsia="华文细黑" w:cs="仿宋"/>
          <w:kern w:val="0"/>
          <w:sz w:val="16"/>
          <w:szCs w:val="16"/>
          <w:lang w:val="en-GB"/>
        </w:rPr>
        <w:t>拼音，否则填写</w:t>
      </w:r>
      <w:r>
        <w:rPr>
          <w:rFonts w:hint="eastAsia" w:ascii="华文细黑" w:hAnsi="华文细黑" w:eastAsia="华文细黑" w:cs="仿宋"/>
          <w:kern w:val="0"/>
          <w:sz w:val="16"/>
          <w:szCs w:val="16"/>
          <w:lang w:val="en-US" w:eastAsia="zh-CN"/>
        </w:rPr>
        <w:t>有效</w:t>
      </w:r>
      <w:r>
        <w:rPr>
          <w:rFonts w:hint="eastAsia" w:ascii="华文细黑" w:hAnsi="华文细黑" w:eastAsia="华文细黑" w:cs="仿宋"/>
          <w:kern w:val="0"/>
          <w:sz w:val="16"/>
          <w:szCs w:val="16"/>
          <w:lang w:val="en-GB"/>
        </w:rPr>
        <w:t>身份证件</w:t>
      </w:r>
      <w:r>
        <w:rPr>
          <w:rFonts w:hint="eastAsia" w:ascii="华文细黑" w:hAnsi="华文细黑" w:eastAsia="华文细黑" w:cs="仿宋"/>
          <w:kern w:val="0"/>
          <w:sz w:val="16"/>
          <w:szCs w:val="16"/>
          <w:lang w:val="en-US" w:eastAsia="zh-CN"/>
        </w:rPr>
        <w:t>上的</w:t>
      </w:r>
      <w:r>
        <w:rPr>
          <w:rFonts w:hint="eastAsia" w:ascii="华文细黑" w:hAnsi="华文细黑" w:eastAsia="华文细黑" w:cs="仿宋"/>
          <w:kern w:val="0"/>
          <w:sz w:val="16"/>
          <w:szCs w:val="16"/>
          <w:lang w:val="en-GB"/>
        </w:rPr>
        <w:t>英文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eastAsia="zh-CN"/>
        </w:rPr>
        <w:t>。</w:t>
      </w:r>
    </w:p>
    <w:p>
      <w:pPr>
        <w:spacing w:line="288" w:lineRule="auto"/>
        <w:ind w:left="0" w:hanging="219" w:hangingChars="137"/>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5. 账户持有人填报的税收居民国（地区）不发放纳税人识别号的，“</w:t>
      </w:r>
      <w:r>
        <w:rPr>
          <w:rFonts w:hint="eastAsia" w:ascii="华文细黑" w:hAnsi="华文细黑" w:eastAsia="华文细黑" w:cs="仿宋"/>
          <w:sz w:val="16"/>
          <w:szCs w:val="16"/>
        </w:rPr>
        <w:t>纳税人识别号</w:t>
      </w:r>
      <w:r>
        <w:rPr>
          <w:rFonts w:hint="eastAsia" w:ascii="华文细黑" w:hAnsi="华文细黑" w:eastAsia="华文细黑" w:cs="仿宋"/>
          <w:kern w:val="0"/>
          <w:sz w:val="16"/>
          <w:szCs w:val="16"/>
          <w:lang w:val="en-US" w:eastAsia="zh-CN"/>
        </w:rPr>
        <w:t>”处可填写开户证件号。</w:t>
      </w:r>
    </w:p>
    <w:p>
      <w:pPr>
        <w:spacing w:line="288" w:lineRule="auto"/>
        <w:ind w:left="0" w:hanging="219" w:hangingChars="137"/>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6. 原则上，“税收居民国现居地址</w:t>
      </w:r>
      <w:r>
        <w:rPr>
          <w:rFonts w:hint="eastAsia" w:ascii="华文细黑" w:hAnsi="华文细黑" w:eastAsia="华文细黑" w:cs="仿宋"/>
          <w:sz w:val="16"/>
          <w:szCs w:val="16"/>
        </w:rPr>
        <w:t>（英文）</w:t>
      </w:r>
      <w:r>
        <w:rPr>
          <w:rFonts w:hint="eastAsia" w:ascii="华文细黑" w:hAnsi="华文细黑" w:eastAsia="华文细黑" w:cs="仿宋"/>
          <w:kern w:val="0"/>
          <w:sz w:val="16"/>
          <w:szCs w:val="16"/>
          <w:lang w:val="en-US" w:eastAsia="zh-CN"/>
        </w:rPr>
        <w:t>”应按照英文地址书写规范填写账户持有人填报的税收居民国的境外现居详细地址；当且仅当账户持有人既是中国税收居民又是其他国家（地区）税收居民，且现居中国境内时，需填写“税收居民国现居地址</w:t>
      </w:r>
      <w:r>
        <w:rPr>
          <w:rFonts w:hint="eastAsia" w:ascii="华文细黑" w:hAnsi="华文细黑" w:eastAsia="华文细黑" w:cs="仿宋"/>
          <w:sz w:val="16"/>
          <w:szCs w:val="16"/>
        </w:rPr>
        <w:t>（中文）</w:t>
      </w:r>
      <w:r>
        <w:rPr>
          <w:rFonts w:hint="eastAsia" w:ascii="华文细黑" w:hAnsi="华文细黑" w:eastAsia="华文细黑" w:cs="仿宋"/>
          <w:kern w:val="0"/>
          <w:sz w:val="16"/>
          <w:szCs w:val="16"/>
          <w:lang w:val="en-US" w:eastAsia="zh-CN"/>
        </w:rPr>
        <w:t>”，且“税收居民国现居地址</w:t>
      </w:r>
      <w:r>
        <w:rPr>
          <w:rFonts w:hint="eastAsia" w:ascii="华文细黑" w:hAnsi="华文细黑" w:eastAsia="华文细黑" w:cs="仿宋"/>
          <w:sz w:val="16"/>
          <w:szCs w:val="16"/>
        </w:rPr>
        <w:t>（中文）</w:t>
      </w:r>
      <w:r>
        <w:rPr>
          <w:rFonts w:hint="eastAsia" w:ascii="华文细黑" w:hAnsi="华文细黑" w:eastAsia="华文细黑" w:cs="仿宋"/>
          <w:kern w:val="0"/>
          <w:sz w:val="16"/>
          <w:szCs w:val="16"/>
          <w:lang w:val="en-US" w:eastAsia="zh-CN"/>
        </w:rPr>
        <w:t>”与“税收居民国现居地址</w:t>
      </w:r>
      <w:r>
        <w:rPr>
          <w:rFonts w:hint="eastAsia" w:ascii="华文细黑" w:hAnsi="华文细黑" w:eastAsia="华文细黑" w:cs="仿宋"/>
          <w:sz w:val="16"/>
          <w:szCs w:val="16"/>
        </w:rPr>
        <w:t>（英文）</w:t>
      </w:r>
      <w:r>
        <w:rPr>
          <w:rFonts w:hint="eastAsia" w:ascii="华文细黑" w:hAnsi="华文细黑" w:eastAsia="华文细黑" w:cs="仿宋"/>
          <w:kern w:val="0"/>
          <w:sz w:val="16"/>
          <w:szCs w:val="16"/>
          <w:lang w:val="en-US" w:eastAsia="zh-CN"/>
        </w:rPr>
        <w:t>”需分别填写同一中国境内详细地址的中文及英文表述，不能填写不同地址。</w:t>
      </w:r>
    </w:p>
    <w:p>
      <w:pPr>
        <w:numPr>
          <w:ilvl w:val="0"/>
          <w:numId w:val="46"/>
        </w:numPr>
        <w:spacing w:line="288" w:lineRule="auto"/>
        <w:ind w:left="0" w:hanging="219" w:hangingChars="137"/>
        <w:jc w:val="left"/>
        <w:rPr>
          <w:rFonts w:hint="eastAsia"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US" w:eastAsia="zh-CN"/>
        </w:rPr>
        <w:t>账户持有人</w:t>
      </w:r>
      <w:r>
        <w:rPr>
          <w:rFonts w:hint="eastAsia" w:ascii="华文细黑" w:hAnsi="华文细黑" w:eastAsia="华文细黑" w:cs="仿宋"/>
          <w:kern w:val="0"/>
          <w:sz w:val="16"/>
          <w:szCs w:val="16"/>
          <w:lang w:val="en-GB"/>
        </w:rPr>
        <w:t>国籍或《个人税收居民身份声明文件》中填报的税收居民国（地区）包含高风险国家（地区）的，</w:t>
      </w:r>
      <w:r>
        <w:rPr>
          <w:rFonts w:hint="eastAsia" w:ascii="华文细黑" w:hAnsi="华文细黑" w:eastAsia="华文细黑" w:cs="仿宋"/>
          <w:kern w:val="0"/>
          <w:sz w:val="16"/>
          <w:szCs w:val="16"/>
          <w:lang w:val="en-US" w:eastAsia="zh-CN"/>
        </w:rPr>
        <w:t>还需</w:t>
      </w:r>
      <w:r>
        <w:rPr>
          <w:rFonts w:hint="eastAsia" w:ascii="华文细黑" w:hAnsi="华文细黑" w:eastAsia="华文细黑" w:cs="仿宋"/>
          <w:kern w:val="0"/>
          <w:sz w:val="16"/>
          <w:szCs w:val="16"/>
          <w:lang w:val="en-GB"/>
        </w:rPr>
        <w:t>填写</w:t>
      </w:r>
      <w:r>
        <w:rPr>
          <w:rFonts w:hint="eastAsia" w:ascii="华文细黑" w:hAnsi="华文细黑" w:eastAsia="华文细黑" w:cs="仿宋"/>
          <w:kern w:val="0"/>
          <w:sz w:val="16"/>
          <w:szCs w:val="16"/>
          <w:lang w:val="en-GB" w:eastAsia="zh-CN"/>
        </w:rPr>
        <w:t>《高风险国家（地区）税收居民强化身份识别文件》。高风险国家（地区）包括安提瓜和巴布达、巴哈马、巴林、巴巴多斯、塞浦路斯、多米尼加、格林纳达、圣基茨和尼维斯、圣卢西亚、塞舌尔、特克斯和凯科斯群岛、阿拉伯联合酋长国、瓦努阿图</w:t>
      </w:r>
      <w:r>
        <w:rPr>
          <w:rFonts w:hint="eastAsia" w:ascii="华文细黑" w:hAnsi="华文细黑" w:eastAsia="华文细黑" w:cs="仿宋"/>
          <w:kern w:val="0"/>
          <w:sz w:val="16"/>
          <w:szCs w:val="16"/>
          <w:lang w:val="en-US" w:eastAsia="zh-CN"/>
        </w:rPr>
        <w:t>等，名单动态更新，最新名单以OECD官网公布为准</w:t>
      </w:r>
      <w:r>
        <w:rPr>
          <w:rFonts w:hint="eastAsia" w:ascii="华文细黑" w:hAnsi="华文细黑" w:eastAsia="华文细黑" w:cs="仿宋"/>
          <w:kern w:val="0"/>
          <w:sz w:val="16"/>
          <w:szCs w:val="16"/>
          <w:lang w:val="en-GB" w:eastAsia="zh-CN"/>
        </w:rPr>
        <w:t>。</w:t>
      </w: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keepNext w:val="0"/>
        <w:keepLines w:val="0"/>
        <w:pageBreakBefore w:val="0"/>
        <w:widowControl w:val="0"/>
        <w:kinsoku/>
        <w:wordWrap/>
        <w:overflowPunct/>
        <w:topLinePunct w:val="0"/>
        <w:autoSpaceDE/>
        <w:autoSpaceDN/>
        <w:bidi w:val="0"/>
        <w:adjustRightInd/>
        <w:snapToGrid/>
        <w:spacing w:before="260" w:after="380" w:line="500" w:lineRule="exact"/>
        <w:jc w:val="center"/>
        <w:textAlignment w:val="auto"/>
        <w:rPr>
          <w:rFonts w:ascii="华文细黑" w:hAnsi="华文细黑" w:eastAsia="华文细黑" w:cs="华文中宋"/>
          <w:b/>
          <w:kern w:val="0"/>
          <w:sz w:val="28"/>
          <w:szCs w:val="28"/>
          <w:lang w:val="en-GB"/>
        </w:rPr>
      </w:pPr>
    </w:p>
    <w:p>
      <w:pPr>
        <w:pStyle w:val="3"/>
        <w:keepNext w:val="0"/>
        <w:keepLines w:val="0"/>
        <w:pageBreakBefore w:val="0"/>
        <w:widowControl w:val="0"/>
        <w:kinsoku/>
        <w:wordWrap/>
        <w:overflowPunct/>
        <w:topLinePunct w:val="0"/>
        <w:autoSpaceDE/>
        <w:autoSpaceDN/>
        <w:bidi w:val="0"/>
        <w:adjustRightInd/>
        <w:snapToGrid/>
        <w:spacing w:before="140" w:after="140" w:line="500" w:lineRule="exact"/>
        <w:ind w:firstLine="1920" w:firstLineChars="800"/>
        <w:jc w:val="center"/>
        <w:textAlignment w:val="auto"/>
        <w:rPr>
          <w:rFonts w:hint="eastAsia" w:ascii="华文细黑" w:hAnsi="华文细黑" w:eastAsia="华文细黑" w:cs="华文中宋"/>
          <w:b w:val="0"/>
          <w:kern w:val="0"/>
          <w:sz w:val="24"/>
          <w:szCs w:val="24"/>
          <w:lang w:val="en-GB"/>
        </w:rPr>
      </w:pPr>
      <w:bookmarkStart w:id="407" w:name="_Toc1219"/>
      <w:bookmarkStart w:id="408" w:name="_Toc6813"/>
      <w:bookmarkStart w:id="409" w:name="_Toc26708"/>
      <w:bookmarkStart w:id="410" w:name="_Toc3746"/>
      <w:r>
        <w:rPr>
          <w:rFonts w:hint="eastAsia" w:ascii="华文细黑" w:hAnsi="华文细黑" w:eastAsia="华文细黑" w:cs="华文中宋"/>
          <w:b w:val="0"/>
          <w:bCs/>
          <w:kern w:val="0"/>
          <w:sz w:val="24"/>
          <w:szCs w:val="24"/>
          <w:lang w:val="en-GB"/>
        </w:rPr>
        <w:t>高风险国家（地区）税收居民强化身份识别文件</w:t>
      </w:r>
      <w:bookmarkEnd w:id="407"/>
      <w:bookmarkEnd w:id="408"/>
      <w:bookmarkEnd w:id="409"/>
    </w:p>
    <w:p>
      <w:pPr>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细黑" w:hAnsi="华文细黑" w:eastAsia="华文细黑" w:cs="华文细黑"/>
          <w:sz w:val="16"/>
          <w:szCs w:val="16"/>
          <w:u w:val="none"/>
          <w:lang w:val="en-US" w:eastAsia="zh-CN"/>
        </w:rPr>
      </w:pPr>
      <w:r>
        <w:rPr>
          <w:rFonts w:hint="eastAsia" w:ascii="华文细黑" w:hAnsi="华文细黑" w:eastAsia="华文细黑" w:cs="华文细黑"/>
          <w:sz w:val="16"/>
          <w:szCs w:val="16"/>
          <w:lang w:val="en-US" w:eastAsia="zh-CN"/>
        </w:rPr>
        <w:t>姓名：</w:t>
      </w:r>
      <w:r>
        <w:rPr>
          <w:rFonts w:hint="eastAsia" w:ascii="华文细黑" w:hAnsi="华文细黑" w:eastAsia="华文细黑" w:cs="华文细黑"/>
          <w:sz w:val="16"/>
          <w:szCs w:val="16"/>
          <w:u w:val="single"/>
          <w:lang w:val="en-US" w:eastAsia="zh-CN"/>
        </w:rPr>
        <w:t xml:space="preserve">                                            </w:t>
      </w:r>
      <w:r>
        <w:rPr>
          <w:rFonts w:hint="eastAsia" w:ascii="华文细黑" w:hAnsi="华文细黑" w:eastAsia="华文细黑" w:cs="华文细黑"/>
          <w:sz w:val="16"/>
          <w:szCs w:val="16"/>
          <w:u w:val="none"/>
          <w:lang w:val="en-US" w:eastAsia="zh-CN"/>
        </w:rPr>
        <w:t xml:space="preserve">    高风险国家（地区）：</w:t>
      </w:r>
      <w:r>
        <w:rPr>
          <w:rFonts w:hint="eastAsia" w:ascii="华文细黑" w:hAnsi="华文细黑" w:eastAsia="华文细黑" w:cs="华文细黑"/>
          <w:sz w:val="16"/>
          <w:szCs w:val="1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细黑" w:hAnsi="华文细黑" w:eastAsia="华文细黑" w:cs="华文细黑"/>
          <w:sz w:val="16"/>
          <w:szCs w:val="16"/>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本人声明如下：</w:t>
      </w:r>
    </w:p>
    <w:p>
      <w:pPr>
        <w:keepNext w:val="0"/>
        <w:keepLines w:val="0"/>
        <w:pageBreakBefore w:val="0"/>
        <w:widowControl w:val="0"/>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1.是否通过投资移民计划（Citizenship by Investment and Residence by Investment schemes）取得该国（地区）的居民身份？</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2.是否在其他国家（地区）也拥有居住权？</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3.上一年度，在其他国家（地区）是否居住超过90天？</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4.上一年度，是否在其他国家（地区）进行个人所得税纳税申报？</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细黑" w:hAnsi="华文细黑" w:eastAsia="华文细黑" w:cs="华文细黑"/>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20" w:firstLineChars="200"/>
        <w:textAlignment w:val="auto"/>
        <w:rPr>
          <w:rFonts w:hint="eastAsia" w:ascii="华文细黑" w:hAnsi="华文细黑" w:eastAsia="华文细黑" w:cs="华文细黑"/>
          <w:b/>
          <w:bCs/>
          <w:sz w:val="16"/>
          <w:szCs w:val="16"/>
        </w:rPr>
      </w:pPr>
      <w:r>
        <w:rPr>
          <w:rFonts w:hint="eastAsia" w:ascii="华文细黑" w:hAnsi="华文细黑" w:eastAsia="华文细黑" w:cs="华文细黑"/>
          <w:b/>
          <w:bCs/>
          <w:sz w:val="16"/>
          <w:szCs w:val="16"/>
        </w:rPr>
        <w:t>本人确认上述信息的真实、准确和完整，且当这些信息发生变更时，将在30日内通知贵机构，否则本人承担由此造成的不利后果。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签名：                                   日期：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华文细黑" w:hAnsi="华文细黑" w:eastAsia="华文细黑" w:cs="华文细黑"/>
          <w:b/>
          <w:i/>
          <w:kern w:val="0"/>
          <w:sz w:val="16"/>
          <w:szCs w:val="16"/>
          <w:u w:val="single"/>
          <w:lang w:val="en-US" w:eastAsia="zh-CN"/>
        </w:rPr>
      </w:pPr>
      <w:r>
        <w:rPr>
          <w:rFonts w:hint="eastAsia" w:ascii="华文细黑" w:hAnsi="华文细黑" w:eastAsia="华文细黑" w:cs="华文细黑"/>
          <w:b/>
          <w:i/>
          <w:kern w:val="0"/>
          <w:sz w:val="16"/>
          <w:szCs w:val="1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r>
        <w:rPr>
          <w:rFonts w:hint="eastAsia" w:ascii="华文细黑" w:hAnsi="华文细黑" w:eastAsia="华文细黑" w:cs="华文细黑"/>
          <w:b/>
          <w:i/>
          <w:kern w:val="0"/>
          <w:sz w:val="16"/>
          <w:szCs w:val="16"/>
          <w:lang w:val="en-US" w:eastAsia="zh-CN"/>
        </w:rPr>
        <w:t>说明：</w:t>
      </w:r>
    </w:p>
    <w:p>
      <w:pPr>
        <w:keepNext w:val="0"/>
        <w:keepLines w:val="0"/>
        <w:pageBreakBefore w:val="0"/>
        <w:widowControl w:val="0"/>
        <w:numPr>
          <w:ilvl w:val="0"/>
          <w:numId w:val="47"/>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高风险国家（地区）指提供某些投资移民计划（Citizenship by Investment and Residence by Investment schemes）的国家（地区）。加入这些计划的人无需在该国（地区）居住满一定期限，甚至根本无需到达该国（地区），仅通过投资或交费即可取得当地公民或居民身份，部分国家（地区）还直接给其开具税收居民身份证明。这些计划可帮助客户隐瞒其真实的税收居民身份，达到规避CRS信息报送的目的。</w:t>
      </w:r>
    </w:p>
    <w:p>
      <w:pPr>
        <w:keepNext w:val="0"/>
        <w:keepLines w:val="0"/>
        <w:pageBreakBefore w:val="0"/>
        <w:widowControl w:val="0"/>
        <w:numPr>
          <w:ilvl w:val="0"/>
          <w:numId w:val="47"/>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高风险国家（地区）包括安提瓜和巴布达、巴哈马、巴林、巴巴多斯、塞浦路斯、多米尼加、格林纳达、圣基茨和尼维斯、圣卢西亚、塞舌尔、特克斯和凯科斯群岛、阿拉伯联合酋长国、瓦努阿图。</w:t>
      </w:r>
    </w:p>
    <w:p>
      <w:pPr>
        <w:keepNext w:val="0"/>
        <w:keepLines w:val="0"/>
        <w:pageBreakBefore w:val="0"/>
        <w:widowControl w:val="0"/>
        <w:numPr>
          <w:ilvl w:val="0"/>
          <w:numId w:val="47"/>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客户国籍或《个人税收居民身份声明文件》中填报的税收居民国（地区）包含上述高风险国家（地区）的，须填写本文件。</w:t>
      </w:r>
    </w:p>
    <w:p>
      <w:pPr>
        <w:keepNext w:val="0"/>
        <w:keepLines w:val="0"/>
        <w:pageBreakBefore w:val="0"/>
        <w:widowControl w:val="0"/>
        <w:numPr>
          <w:ilvl w:val="0"/>
          <w:numId w:val="47"/>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上述声明事项任一项选“是”，原则上不能仅认定为该高风险国家（地区）的税收居民，还需如实填报其他相关国家（地区）的税收居民身份信息，如确非其他国家（地区）的税收居民，需提供合理解释及相关证明文件。</w:t>
      </w:r>
    </w:p>
    <w:p>
      <w:pPr>
        <w:jc w:val="center"/>
        <w:outlineLvl w:val="1"/>
        <w:rPr>
          <w:rFonts w:ascii="华文细黑" w:hAnsi="华文细黑" w:eastAsia="华文细黑" w:cs="华文中宋"/>
          <w:b/>
          <w:kern w:val="0"/>
          <w:sz w:val="28"/>
          <w:szCs w:val="28"/>
          <w:lang w:val="en-GB"/>
        </w:rPr>
      </w:pPr>
      <w:r>
        <w:rPr>
          <w:rFonts w:ascii="华文细黑" w:hAnsi="华文细黑" w:eastAsia="华文细黑" w:cs="华文中宋"/>
          <w:b/>
          <w:kern w:val="0"/>
          <w:sz w:val="28"/>
          <w:szCs w:val="28"/>
          <w:lang w:val="en-GB"/>
        </w:rPr>
        <w:br w:type="page"/>
      </w:r>
    </w:p>
    <w:p>
      <w:pPr>
        <w:pStyle w:val="9"/>
        <w:jc w:val="center"/>
        <w:outlineLvl w:val="1"/>
        <w:rPr>
          <w:rFonts w:ascii="华文细黑" w:hAnsi="华文细黑" w:eastAsia="华文细黑"/>
          <w:kern w:val="0"/>
          <w:sz w:val="24"/>
          <w:szCs w:val="24"/>
          <w:lang w:val="en-GB"/>
        </w:rPr>
      </w:pPr>
      <w:bookmarkStart w:id="411" w:name="_Toc14129"/>
      <w:bookmarkStart w:id="412" w:name="_Toc24571"/>
      <w:bookmarkStart w:id="413" w:name="_Toc17829"/>
      <w:bookmarkStart w:id="414" w:name="_Toc27660"/>
      <w:r>
        <w:rPr>
          <w:rFonts w:hint="eastAsia" w:ascii="华文细黑" w:hAnsi="华文细黑" w:eastAsia="华文细黑" w:cs="华文中宋"/>
          <w:kern w:val="0"/>
          <w:sz w:val="24"/>
          <w:szCs w:val="24"/>
          <w:lang w:val="en-GB"/>
        </w:rPr>
        <w:t>机构税收居民身份声明文件</w:t>
      </w:r>
      <w:bookmarkEnd w:id="410"/>
      <w:bookmarkEnd w:id="411"/>
      <w:bookmarkEnd w:id="412"/>
      <w:bookmarkEnd w:id="413"/>
      <w:bookmarkEnd w:id="414"/>
    </w:p>
    <w:p>
      <w:pPr>
        <w:spacing w:line="264" w:lineRule="auto"/>
        <w:rPr>
          <w:rFonts w:hint="eastAsia" w:ascii="华文细黑" w:hAnsi="华文细黑" w:eastAsia="华文细黑" w:cs="仿宋"/>
          <w:kern w:val="0"/>
          <w:sz w:val="16"/>
          <w:szCs w:val="16"/>
          <w:lang w:val="en-GB"/>
        </w:rPr>
      </w:pPr>
    </w:p>
    <w:p>
      <w:pPr>
        <w:spacing w:line="264"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lang w:val="en-GB"/>
        </w:rPr>
        <w:t>机构名称：</w:t>
      </w:r>
      <w:r>
        <w:rPr>
          <w:rFonts w:hint="eastAsia" w:ascii="华文细黑" w:hAnsi="华文细黑" w:eastAsia="华文细黑" w:cs="仿宋"/>
          <w:kern w:val="0"/>
          <w:sz w:val="16"/>
          <w:szCs w:val="16"/>
          <w:u w:val="single"/>
          <w:lang w:val="en-US" w:eastAsia="zh-CN"/>
        </w:rPr>
        <w:t xml:space="preserve">                                               </w:t>
      </w:r>
    </w:p>
    <w:p>
      <w:pPr>
        <w:spacing w:line="264" w:lineRule="auto"/>
        <w:rPr>
          <w:rFonts w:ascii="华文细黑" w:hAnsi="华文细黑" w:eastAsia="华文细黑" w:cs="仿宋"/>
          <w:b/>
          <w:sz w:val="16"/>
          <w:szCs w:val="16"/>
        </w:rPr>
      </w:pPr>
      <w:r>
        <w:rPr>
          <w:rFonts w:hint="eastAsia" w:ascii="华文细黑" w:hAnsi="华文细黑" w:eastAsia="华文细黑" w:cs="仿宋"/>
          <w:b/>
          <w:sz w:val="16"/>
          <w:szCs w:val="16"/>
        </w:rPr>
        <w:t>一、机构类别：</w:t>
      </w:r>
    </w:p>
    <w:p>
      <w:pPr>
        <w:spacing w:line="264" w:lineRule="auto"/>
        <w:rPr>
          <w:rFonts w:ascii="华文细黑" w:hAnsi="华文细黑" w:eastAsia="华文细黑"/>
          <w:sz w:val="16"/>
          <w:szCs w:val="16"/>
        </w:rPr>
      </w:pPr>
      <w:r>
        <w:rPr>
          <w:rFonts w:hint="eastAsia" w:ascii="华文细黑" w:hAnsi="华文细黑" w:eastAsia="华文细黑" w:cs="仿宋"/>
          <w:sz w:val="16"/>
          <w:szCs w:val="16"/>
        </w:rPr>
        <w:t>□ 1.消极非金融机构（如勾选此项，请同时填写控制人税收居民身份声明文件）　　　□ 2.其他非金融机构</w:t>
      </w:r>
    </w:p>
    <w:p>
      <w:pPr>
        <w:spacing w:line="264" w:lineRule="auto"/>
        <w:rPr>
          <w:rFonts w:ascii="华文细黑" w:hAnsi="华文细黑" w:eastAsia="华文细黑" w:cs="仿宋"/>
          <w:b/>
          <w:sz w:val="16"/>
          <w:szCs w:val="16"/>
        </w:rPr>
      </w:pPr>
      <w:r>
        <w:rPr>
          <w:rFonts w:hint="eastAsia" w:ascii="华文细黑" w:hAnsi="华文细黑" w:eastAsia="华文细黑" w:cs="仿宋"/>
          <w:b/>
          <w:sz w:val="16"/>
          <w:szCs w:val="16"/>
        </w:rPr>
        <w:t>二、机构税收居民身份：</w:t>
      </w:r>
    </w:p>
    <w:p>
      <w:pPr>
        <w:spacing w:line="264" w:lineRule="auto"/>
        <w:rPr>
          <w:rFonts w:ascii="华文细黑" w:hAnsi="华文细黑" w:eastAsia="华文细黑" w:cs="仿宋"/>
          <w:sz w:val="16"/>
          <w:szCs w:val="16"/>
        </w:rPr>
      </w:pPr>
      <w:r>
        <w:rPr>
          <w:rFonts w:hint="eastAsia" w:ascii="华文细黑" w:hAnsi="华文细黑" w:eastAsia="华文细黑" w:cs="仿宋"/>
          <w:sz w:val="16"/>
          <w:szCs w:val="16"/>
        </w:rPr>
        <w:t>□ 1.仅为中国税收居民（如勾选此项，请直接填写第五项内容）</w:t>
      </w:r>
    </w:p>
    <w:p>
      <w:pPr>
        <w:spacing w:line="264" w:lineRule="auto"/>
        <w:rPr>
          <w:rFonts w:ascii="华文细黑" w:hAnsi="华文细黑" w:eastAsia="华文细黑"/>
          <w:sz w:val="16"/>
          <w:szCs w:val="16"/>
        </w:rPr>
      </w:pPr>
      <w:r>
        <w:rPr>
          <w:rFonts w:hint="eastAsia" w:ascii="华文细黑" w:hAnsi="华文细黑" w:eastAsia="华文细黑" w:cs="仿宋"/>
          <w:sz w:val="16"/>
          <w:szCs w:val="16"/>
        </w:rPr>
        <w:t>□ 2.仅为非居民  　　□ 3.既是中国税收居民又是其他国家（地区）税收居民</w:t>
      </w:r>
    </w:p>
    <w:p>
      <w:pPr>
        <w:spacing w:line="264" w:lineRule="auto"/>
        <w:rPr>
          <w:rFonts w:ascii="华文细黑" w:hAnsi="华文细黑" w:eastAsia="华文细黑" w:cs="仿宋"/>
          <w:b/>
          <w:sz w:val="16"/>
          <w:szCs w:val="16"/>
        </w:rPr>
      </w:pPr>
      <w:r>
        <w:rPr>
          <w:rFonts w:hint="eastAsia" w:ascii="华文细黑" w:hAnsi="华文细黑" w:eastAsia="华文细黑" w:cs="仿宋"/>
          <w:b/>
          <w:sz w:val="16"/>
          <w:szCs w:val="16"/>
        </w:rPr>
        <w:t>三、机构基本信息</w:t>
      </w:r>
    </w:p>
    <w:p>
      <w:pPr>
        <w:spacing w:line="264" w:lineRule="auto"/>
        <w:rPr>
          <w:rFonts w:ascii="华文细黑" w:hAnsi="华文细黑" w:eastAsia="华文细黑" w:cs="仿宋"/>
          <w:sz w:val="16"/>
          <w:szCs w:val="16"/>
        </w:rPr>
      </w:pPr>
      <w:r>
        <w:rPr>
          <w:rFonts w:hint="eastAsia" w:ascii="华文细黑" w:hAnsi="华文细黑" w:eastAsia="华文细黑" w:cs="仿宋"/>
          <w:sz w:val="16"/>
          <w:szCs w:val="16"/>
        </w:rPr>
        <w:t>1.机构名称（英文）：</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p>
    <w:p>
      <w:pPr>
        <w:spacing w:line="264" w:lineRule="auto"/>
        <w:rPr>
          <w:rFonts w:hint="eastAsia" w:ascii="华文细黑" w:hAnsi="华文细黑" w:eastAsia="华文细黑" w:cs="仿宋"/>
          <w:sz w:val="16"/>
          <w:szCs w:val="16"/>
          <w:lang w:eastAsia="zh-CN"/>
        </w:rPr>
      </w:pPr>
      <w:r>
        <w:rPr>
          <w:rFonts w:hint="eastAsia" w:ascii="华文细黑" w:hAnsi="华文细黑" w:eastAsia="华文细黑" w:cs="仿宋"/>
          <w:sz w:val="16"/>
          <w:szCs w:val="16"/>
        </w:rPr>
        <w:t>2.机构地址</w:t>
      </w:r>
      <w:r>
        <w:rPr>
          <w:rFonts w:hint="eastAsia" w:ascii="华文细黑" w:hAnsi="华文细黑" w:eastAsia="华文细黑" w:cs="仿宋"/>
          <w:sz w:val="16"/>
          <w:szCs w:val="16"/>
          <w:lang w:eastAsia="zh-CN"/>
        </w:rPr>
        <w:t>：</w:t>
      </w:r>
    </w:p>
    <w:p>
      <w:pPr>
        <w:spacing w:line="264" w:lineRule="auto"/>
        <w:ind w:firstLine="320" w:firstLineChars="200"/>
        <w:rPr>
          <w:rFonts w:hint="eastAsia" w:ascii="华文细黑" w:hAnsi="华文细黑" w:eastAsia="华文细黑" w:cs="仿宋"/>
          <w:sz w:val="16"/>
          <w:szCs w:val="16"/>
          <w:u w:val="single"/>
        </w:rPr>
      </w:pPr>
      <w:r>
        <w:rPr>
          <w:rFonts w:hint="eastAsia" w:ascii="华文细黑" w:hAnsi="华文细黑" w:eastAsia="华文细黑" w:cs="仿宋"/>
          <w:sz w:val="16"/>
          <w:szCs w:val="16"/>
        </w:rPr>
        <w:t>英文：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（必填）</w:t>
      </w:r>
    </w:p>
    <w:p>
      <w:pPr>
        <w:spacing w:line="264" w:lineRule="auto"/>
        <w:ind w:firstLine="320" w:firstLineChars="200"/>
        <w:rPr>
          <w:rFonts w:ascii="华文细黑" w:hAnsi="华文细黑" w:eastAsia="华文细黑" w:cs="仿宋"/>
          <w:sz w:val="16"/>
          <w:szCs w:val="16"/>
          <w:u w:val="single"/>
        </w:rPr>
      </w:pPr>
      <w:r>
        <w:rPr>
          <w:rFonts w:hint="eastAsia" w:ascii="华文细黑" w:hAnsi="华文细黑" w:eastAsia="华文细黑" w:cs="仿宋"/>
          <w:sz w:val="16"/>
          <w:szCs w:val="16"/>
        </w:rPr>
        <w:t>中文：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rPr>
        <w:t>（境外地址可不填此项）</w:t>
      </w:r>
    </w:p>
    <w:p>
      <w:pPr>
        <w:spacing w:line="264" w:lineRule="auto"/>
        <w:rPr>
          <w:rFonts w:ascii="华文细黑" w:hAnsi="华文细黑" w:eastAsia="华文细黑"/>
          <w:b/>
          <w:sz w:val="16"/>
          <w:szCs w:val="16"/>
        </w:rPr>
      </w:pPr>
      <w:r>
        <w:rPr>
          <w:rFonts w:hint="eastAsia" w:ascii="华文细黑" w:hAnsi="华文细黑" w:eastAsia="华文细黑" w:cs="仿宋"/>
          <w:b/>
          <w:sz w:val="16"/>
          <w:szCs w:val="16"/>
        </w:rPr>
        <w:t>四、税收居民国（地区）及纳税人识别号：</w:t>
      </w:r>
    </w:p>
    <w:p>
      <w:pPr>
        <w:spacing w:line="264" w:lineRule="auto"/>
        <w:rPr>
          <w:rFonts w:ascii="华文细黑" w:hAnsi="华文细黑" w:eastAsia="华文细黑" w:cs="仿宋"/>
          <w:sz w:val="16"/>
          <w:szCs w:val="16"/>
        </w:rPr>
      </w:pPr>
      <w:r>
        <w:rPr>
          <w:rFonts w:hint="eastAsia" w:ascii="华文细黑" w:hAnsi="华文细黑" w:eastAsia="华文细黑" w:cs="仿宋"/>
          <w:sz w:val="16"/>
          <w:szCs w:val="16"/>
          <w:u w:val="none"/>
        </w:rPr>
        <w:t xml:space="preserve">1.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（必填）</w:t>
      </w:r>
    </w:p>
    <w:p>
      <w:pPr>
        <w:spacing w:line="264" w:lineRule="auto"/>
        <w:rPr>
          <w:rFonts w:ascii="华文细黑" w:hAnsi="华文细黑" w:eastAsia="华文细黑" w:cs="仿宋"/>
          <w:sz w:val="16"/>
          <w:szCs w:val="16"/>
          <w:u w:val="single"/>
        </w:rPr>
      </w:pPr>
      <w:r>
        <w:rPr>
          <w:rFonts w:hint="eastAsia" w:ascii="华文细黑" w:hAnsi="华文细黑" w:eastAsia="华文细黑" w:cs="仿宋"/>
          <w:sz w:val="16"/>
          <w:szCs w:val="16"/>
          <w:u w:val="none"/>
        </w:rPr>
        <w:t xml:space="preserve">2.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264" w:lineRule="auto"/>
        <w:rPr>
          <w:rFonts w:ascii="华文细黑" w:hAnsi="华文细黑" w:eastAsia="华文细黑" w:cs="仿宋"/>
          <w:sz w:val="16"/>
          <w:szCs w:val="16"/>
          <w:u w:val="single"/>
        </w:rPr>
      </w:pPr>
      <w:r>
        <w:rPr>
          <w:rFonts w:hint="eastAsia" w:ascii="华文细黑" w:hAnsi="华文细黑" w:eastAsia="华文细黑" w:cs="仿宋"/>
          <w:sz w:val="16"/>
          <w:szCs w:val="16"/>
          <w:u w:val="none"/>
        </w:rPr>
        <w:t xml:space="preserve">3. </w:t>
      </w:r>
      <w:r>
        <w:rPr>
          <w:rFonts w:hint="eastAsia" w:ascii="华文细黑" w:hAnsi="华文细黑" w:eastAsia="华文细黑" w:cs="仿宋"/>
          <w:sz w:val="16"/>
          <w:szCs w:val="16"/>
        </w:rPr>
        <w:t>国家（地区）</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sz w:val="16"/>
          <w:szCs w:val="16"/>
        </w:rPr>
        <w:t>纳税人识别号</w:t>
      </w:r>
      <w:r>
        <w:rPr>
          <w:rFonts w:hint="eastAsia" w:ascii="华文细黑" w:hAnsi="华文细黑" w:eastAsia="华文细黑" w:cs="仿宋"/>
          <w:sz w:val="16"/>
          <w:szCs w:val="16"/>
          <w:lang w:eastAsia="zh-CN"/>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r>
        <w:rPr>
          <w:rFonts w:hint="eastAsia" w:ascii="华文细黑" w:hAnsi="华文细黑" w:eastAsia="华文细黑" w:cs="仿宋"/>
          <w:sz w:val="16"/>
          <w:szCs w:val="16"/>
          <w:u w:val="single"/>
        </w:rPr>
        <w:t>　</w:t>
      </w:r>
    </w:p>
    <w:p>
      <w:pPr>
        <w:spacing w:line="264" w:lineRule="auto"/>
        <w:rPr>
          <w:rFonts w:ascii="华文细黑" w:hAnsi="华文细黑" w:eastAsia="华文细黑"/>
          <w:b/>
          <w:sz w:val="16"/>
          <w:szCs w:val="16"/>
        </w:rPr>
      </w:pPr>
      <w:r>
        <w:rPr>
          <w:rFonts w:hint="eastAsia" w:ascii="华文细黑" w:hAnsi="华文细黑" w:eastAsia="华文细黑" w:cs="仿宋"/>
          <w:b/>
          <w:sz w:val="16"/>
          <w:szCs w:val="16"/>
        </w:rPr>
        <w:t>五、本人确认上述信息的真实、准确和完整，且当这些信息发生变更时，将在30日内通知贵机构，否则本人承担由此造成的不利后果。</w:t>
      </w:r>
    </w:p>
    <w:p>
      <w:pPr>
        <w:spacing w:line="264" w:lineRule="auto"/>
        <w:jc w:val="left"/>
        <w:rPr>
          <w:rFonts w:ascii="华文细黑" w:hAnsi="华文细黑" w:eastAsia="华文细黑"/>
          <w:sz w:val="16"/>
          <w:szCs w:val="16"/>
        </w:rPr>
      </w:pPr>
      <w:r>
        <w:rPr>
          <w:rFonts w:hint="eastAsia" w:ascii="华文细黑" w:hAnsi="华文细黑" w:eastAsia="华文细黑" w:cs="仿宋"/>
          <w:sz w:val="16"/>
          <w:szCs w:val="16"/>
        </w:rPr>
        <w:t>签名：                                      日期：</w:t>
      </w:r>
    </w:p>
    <w:p>
      <w:pPr>
        <w:widowControl/>
        <w:spacing w:line="264" w:lineRule="auto"/>
        <w:jc w:val="left"/>
        <w:rPr>
          <w:rFonts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GB"/>
        </w:rPr>
        <w:t>（签名人身份须为机构授权人）</w:t>
      </w:r>
    </w:p>
    <w:p>
      <w:pPr>
        <w:widowControl/>
        <w:spacing w:line="240" w:lineRule="auto"/>
        <w:jc w:val="left"/>
        <w:rPr>
          <w:rFonts w:ascii="华文细黑" w:hAnsi="华文细黑" w:eastAsia="华文细黑" w:cs="仿宋"/>
          <w:kern w:val="0"/>
          <w:sz w:val="16"/>
          <w:szCs w:val="16"/>
          <w:u w:val="single"/>
          <w:lang w:val="en-GB"/>
        </w:rPr>
      </w:pPr>
      <w:r>
        <w:rPr>
          <w:rFonts w:hint="eastAsia" w:ascii="华文细黑" w:hAnsi="华文细黑" w:eastAsia="华文细黑" w:cs="仿宋"/>
          <w:kern w:val="0"/>
          <w:sz w:val="16"/>
          <w:szCs w:val="16"/>
          <w:u w:val="single"/>
          <w:lang w:val="en-GB"/>
        </w:rPr>
        <w:t>　　　　　　　　　　　　　　　　　　　　　　　　　　　　　　　　　　　　　　　　　　　　　　　　　　　　　　　　　</w:t>
      </w:r>
    </w:p>
    <w:p>
      <w:pPr>
        <w:spacing w:line="288" w:lineRule="auto"/>
        <w:jc w:val="left"/>
        <w:rPr>
          <w:rFonts w:ascii="华文细黑" w:hAnsi="华文细黑" w:eastAsia="华文细黑"/>
          <w:b/>
          <w:i/>
          <w:kern w:val="0"/>
          <w:sz w:val="16"/>
          <w:szCs w:val="16"/>
          <w:lang w:val="en-GB"/>
        </w:rPr>
      </w:pPr>
      <w:r>
        <w:rPr>
          <w:rFonts w:hint="eastAsia" w:ascii="华文细黑" w:hAnsi="华文细黑" w:eastAsia="华文细黑" w:cs="仿宋"/>
          <w:b/>
          <w:i/>
          <w:kern w:val="0"/>
          <w:sz w:val="16"/>
          <w:szCs w:val="16"/>
          <w:lang w:val="en-GB"/>
        </w:rPr>
        <w:t>说明：</w:t>
      </w:r>
    </w:p>
    <w:p>
      <w:pPr>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1.本表所称中国税收居民是指依法在中国境内成立，或者依照外国(地区)法律成立但实际管理机构在中国境内的企业和其他组织。</w:t>
      </w:r>
    </w:p>
    <w:p>
      <w:pPr>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2.本表所称非居民是指中国税收居民以外的企业（包括其他组织），但不包括政府机构、国际组织、中央银行、金融机构或者在证券市场上市交易的公司及其关联机构。前述证券市场是指被所在地政府认可和监管的证券市场。其他国家（地区）税收居民身份认定规则及纳税人识别号相关信息请参见国家税务总局网站（http://</w:t>
      </w:r>
      <w:r>
        <w:fldChar w:fldCharType="begin"/>
      </w:r>
      <w:r>
        <w:instrText xml:space="preserve"> HYPERLINK "http://www.chinatax.gov.cn" </w:instrText>
      </w:r>
      <w:r>
        <w:fldChar w:fldCharType="separate"/>
      </w:r>
      <w:r>
        <w:rPr>
          <w:rFonts w:hint="eastAsia" w:ascii="华文细黑" w:hAnsi="华文细黑" w:eastAsia="华文细黑" w:cs="仿宋"/>
          <w:kern w:val="0"/>
          <w:sz w:val="16"/>
          <w:szCs w:val="16"/>
          <w:lang w:val="en-GB"/>
        </w:rPr>
        <w:t>www.chinatax.gov.cn</w:t>
      </w:r>
      <w:r>
        <w:rPr>
          <w:rFonts w:hint="eastAsia" w:ascii="华文细黑" w:hAnsi="华文细黑" w:eastAsia="华文细黑" w:cs="仿宋"/>
          <w:kern w:val="0"/>
          <w:sz w:val="16"/>
          <w:szCs w:val="16"/>
          <w:lang w:val="en-GB"/>
        </w:rPr>
        <w:fldChar w:fldCharType="end"/>
      </w:r>
      <w:r>
        <w:rPr>
          <w:rFonts w:hint="eastAsia" w:ascii="华文细黑" w:hAnsi="华文细黑" w:eastAsia="华文细黑" w:cs="仿宋"/>
          <w:kern w:val="0"/>
          <w:sz w:val="16"/>
          <w:szCs w:val="16"/>
          <w:lang w:val="en-GB"/>
        </w:rPr>
        <w:t>/aeoi_index.html）。</w:t>
      </w:r>
    </w:p>
    <w:p>
      <w:pPr>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3.金融机构包括存款机构、托管机构、投资机构、特定的保险机构及其分支机构。（1）存款机构指在日常经营活动中吸收存款的机构；（2）托管机构是指近三个会计年度总收入的20%以上来源于为客户持有金融资产的机构，机构成立不满三年的，按机构存续期间计算；（3）投资机构是指符合以下条件之一的机构：A.近三个会计年度总收入的50%以上收入来源于为客户投资、运作金融资产的机构，机构成立不满三年的，按机构存续期间计算；B.近三个会计年度总收入的50%以上收入来源于投资、再投资或者买卖金融资产，且由存款机构、托管机构、特定保险机构或者A项所述投资机构进行管理并作出投资决策的机构，机构成立不满三年的，按机构存续期间计算；C.证券投资基金、私募投资基金等以投资、再投资或者买卖金融资产为目的而设立的投资实体。（4）特定的保险机构指开展有现金价值的保险或者年金业务的机构。本办法所称保险机构是指上一公历年度内，保险、再保险和年金合同的收入占总收入比重50%以上的机构，或者在上一公历年度末拥有的保险、再保险和年金合同的资产占总资产比重50%以上的机构。</w:t>
      </w:r>
    </w:p>
    <w:p>
      <w:pPr>
        <w:jc w:val="left"/>
        <w:rPr>
          <w:rFonts w:ascii="华文细黑" w:hAnsi="华文细黑" w:eastAsia="华文细黑"/>
          <w:sz w:val="16"/>
          <w:szCs w:val="16"/>
          <w:u w:val="single"/>
        </w:rPr>
      </w:pPr>
      <w:r>
        <w:rPr>
          <w:rFonts w:hint="eastAsia" w:ascii="华文细黑" w:hAnsi="华文细黑" w:eastAsia="华文细黑" w:cs="仿宋"/>
          <w:kern w:val="0"/>
          <w:sz w:val="16"/>
          <w:szCs w:val="16"/>
          <w:lang w:val="en-GB"/>
        </w:rPr>
        <w:t>4.消极非金融机构是指：（1）上一公历年度内，股息、利息、租金、特许权使用费（由贸易或者其他实质经营活动产生的租金和特许权使用费除外）以及据以产生前述收入的金融资产转让收入占总收入比重50%以上的非金融机构；（2）上一公历年度末拥有的可以产生上述收入的金融资产占总资产比重50%以上的非金融机构，可依据经审计的财务报表进行确认；（3）税收居民国（地区）不实施金融账户涉税信息自动交换标准的投资机构。实施金融账户涉税信息自动交换标准的国家（地区）名单请参见国家税务总局网站（http://</w:t>
      </w:r>
      <w:r>
        <w:fldChar w:fldCharType="begin"/>
      </w:r>
      <w:r>
        <w:instrText xml:space="preserve"> HYPERLINK "http://www.chinatax.gov.cn" </w:instrText>
      </w:r>
      <w:r>
        <w:fldChar w:fldCharType="separate"/>
      </w:r>
      <w:r>
        <w:rPr>
          <w:rFonts w:hint="eastAsia" w:ascii="华文细黑" w:hAnsi="华文细黑" w:eastAsia="华文细黑" w:cs="仿宋"/>
          <w:kern w:val="0"/>
          <w:sz w:val="16"/>
          <w:szCs w:val="16"/>
          <w:lang w:val="en-GB"/>
        </w:rPr>
        <w:t>www.chinatax.gov.cn</w:t>
      </w:r>
      <w:r>
        <w:rPr>
          <w:rFonts w:hint="eastAsia" w:ascii="华文细黑" w:hAnsi="华文细黑" w:eastAsia="华文细黑" w:cs="仿宋"/>
          <w:kern w:val="0"/>
          <w:sz w:val="16"/>
          <w:szCs w:val="16"/>
          <w:lang w:val="en-GB"/>
        </w:rPr>
        <w:fldChar w:fldCharType="end"/>
      </w:r>
      <w:r>
        <w:rPr>
          <w:rFonts w:hint="eastAsia" w:ascii="华文细黑" w:hAnsi="华文细黑" w:eastAsia="华文细黑" w:cs="仿宋"/>
          <w:kern w:val="0"/>
          <w:sz w:val="16"/>
          <w:szCs w:val="16"/>
          <w:lang w:val="en-GB"/>
        </w:rPr>
        <w:t>/aeoi_index.html）。金融机构税收居民国（地区）的判断主要看其受哪个国家（地区）的管辖。在信托构成金融机构的情况下，主要由受托人的税收居民身份决定该金融机构的税收居民国（地区）。在金融机构（信托除外）不具有税收居民身份的情况下，可将其视为成立地、实际管理地或受管辖地的税收居民。公司、合伙企业、信托、基金均可以构成消极非金融机构。</w:t>
      </w:r>
    </w:p>
    <w:p>
      <w:pPr>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5.控制人是指对某一机构实施控制的个人。公司的控制人按照以下规则依次判定：（1）直接或者间接拥有超过25%公司股权或者表决权的个人；（2）通过人事、财务等其他方式对公司进行控制的个人；（3）公司的高级管理人员。</w:t>
      </w:r>
    </w:p>
    <w:p>
      <w:pPr>
        <w:jc w:val="left"/>
        <w:rPr>
          <w:rFonts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GB"/>
        </w:rPr>
        <w:t>合伙企业的控制人是拥有超过25%合伙权益的个人；信托的控制人是指信托的委托人、受托人、受益人以及其他对信托实施最终有效控制的个人；基金的控制人是指拥有超过25%权益份额或者其他对基金进行控制的个人。</w:t>
      </w:r>
    </w:p>
    <w:p>
      <w:pPr>
        <w:jc w:val="left"/>
        <w:rPr>
          <w:rFonts w:hint="eastAsia" w:ascii="华文细黑" w:hAnsi="华文细黑" w:eastAsia="华文细黑" w:cs="仿宋"/>
          <w:kern w:val="0"/>
          <w:sz w:val="16"/>
          <w:szCs w:val="16"/>
          <w:lang w:val="en-GB"/>
        </w:rPr>
      </w:pPr>
      <w:r>
        <w:rPr>
          <w:rFonts w:hint="eastAsia" w:ascii="华文细黑" w:hAnsi="华文细黑" w:eastAsia="华文细黑" w:cs="仿宋"/>
          <w:kern w:val="0"/>
          <w:sz w:val="16"/>
          <w:szCs w:val="16"/>
        </w:rPr>
        <w:t>6</w:t>
      </w:r>
      <w:r>
        <w:rPr>
          <w:rFonts w:hint="eastAsia" w:ascii="华文细黑" w:hAnsi="华文细黑" w:eastAsia="华文细黑" w:cs="仿宋"/>
          <w:kern w:val="0"/>
          <w:sz w:val="16"/>
          <w:szCs w:val="16"/>
          <w:lang w:val="en-GB"/>
        </w:rPr>
        <w:t>. 政府机构、国际组织、中央银行、金融机构或者在证券市场上市交易的公司及其关联机构，以及事业单位、军队、武警部队、居委会、村委会、社区委员会、社会团体等单位无需填写此声明文件。</w:t>
      </w:r>
    </w:p>
    <w:p>
      <w:pPr>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7. 账户持有人的机构名称包含“投资”“控股”“合伙”“信托”“基金”“资本”“财富”等关键词时还需填写《消极非金融机构声明文件》。</w:t>
      </w:r>
    </w:p>
    <w:p>
      <w:pPr>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8. 账户持有人填报的税收居民国（地区）不发放纳税人识别号的，“纳税人识别号”处可填写开户证件号。</w:t>
      </w:r>
    </w:p>
    <w:p>
      <w:pPr>
        <w:jc w:val="left"/>
        <w:rPr>
          <w:rFonts w:hint="eastAsia"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US" w:eastAsia="zh-CN"/>
        </w:rPr>
        <w:t>9. 原则上，“</w:t>
      </w:r>
      <w:r>
        <w:rPr>
          <w:rFonts w:hint="eastAsia" w:ascii="华文细黑" w:hAnsi="华文细黑" w:eastAsia="华文细黑" w:cs="仿宋"/>
          <w:sz w:val="16"/>
          <w:szCs w:val="16"/>
        </w:rPr>
        <w:t>机构地址（英文）</w:t>
      </w:r>
      <w:r>
        <w:rPr>
          <w:rFonts w:hint="eastAsia" w:ascii="华文细黑" w:hAnsi="华文细黑" w:eastAsia="华文细黑" w:cs="仿宋"/>
          <w:kern w:val="0"/>
          <w:sz w:val="16"/>
          <w:szCs w:val="16"/>
          <w:lang w:val="en-US" w:eastAsia="zh-CN"/>
        </w:rPr>
        <w:t>”应按照英文地址书写规范填写账户持有人的境外详细地址；当且仅当账户持有人既是中国税收居民又是其他国家（地区）税收居民，且地址在中国境内时，需填写“</w:t>
      </w:r>
      <w:r>
        <w:rPr>
          <w:rFonts w:hint="eastAsia" w:ascii="华文细黑" w:hAnsi="华文细黑" w:eastAsia="华文细黑" w:cs="仿宋"/>
          <w:sz w:val="16"/>
          <w:szCs w:val="16"/>
        </w:rPr>
        <w:t>机构地址（中文）</w:t>
      </w:r>
      <w:r>
        <w:rPr>
          <w:rFonts w:hint="eastAsia" w:ascii="华文细黑" w:hAnsi="华文细黑" w:eastAsia="华文细黑" w:cs="仿宋"/>
          <w:kern w:val="0"/>
          <w:sz w:val="16"/>
          <w:szCs w:val="16"/>
          <w:lang w:val="en-US" w:eastAsia="zh-CN"/>
        </w:rPr>
        <w:t>”，且“</w:t>
      </w:r>
      <w:r>
        <w:rPr>
          <w:rFonts w:hint="eastAsia" w:ascii="华文细黑" w:hAnsi="华文细黑" w:eastAsia="华文细黑" w:cs="仿宋"/>
          <w:sz w:val="16"/>
          <w:szCs w:val="16"/>
        </w:rPr>
        <w:t>机构地址（中文）</w:t>
      </w:r>
      <w:r>
        <w:rPr>
          <w:rFonts w:hint="eastAsia" w:ascii="华文细黑" w:hAnsi="华文细黑" w:eastAsia="华文细黑" w:cs="仿宋"/>
          <w:kern w:val="0"/>
          <w:sz w:val="16"/>
          <w:szCs w:val="16"/>
          <w:lang w:val="en-US" w:eastAsia="zh-CN"/>
        </w:rPr>
        <w:t>”与“</w:t>
      </w:r>
      <w:r>
        <w:rPr>
          <w:rFonts w:hint="eastAsia" w:ascii="华文细黑" w:hAnsi="华文细黑" w:eastAsia="华文细黑" w:cs="仿宋"/>
          <w:sz w:val="16"/>
          <w:szCs w:val="16"/>
        </w:rPr>
        <w:t>机构地址（英文）</w:t>
      </w:r>
      <w:r>
        <w:rPr>
          <w:rFonts w:hint="eastAsia" w:ascii="华文细黑" w:hAnsi="华文细黑" w:eastAsia="华文细黑" w:cs="仿宋"/>
          <w:kern w:val="0"/>
          <w:sz w:val="16"/>
          <w:szCs w:val="16"/>
          <w:lang w:val="en-US" w:eastAsia="zh-CN"/>
        </w:rPr>
        <w:t>”需分别填写同一中国境内详细地址的中文及英文表述，不能填写不同地址。</w:t>
      </w:r>
    </w:p>
    <w:p>
      <w:pPr>
        <w:pStyle w:val="9"/>
        <w:jc w:val="center"/>
        <w:outlineLvl w:val="1"/>
        <w:rPr>
          <w:rFonts w:hint="eastAsia" w:ascii="华文细黑" w:hAnsi="华文细黑" w:eastAsia="华文细黑" w:cs="华文中宋"/>
          <w:kern w:val="0"/>
          <w:sz w:val="24"/>
          <w:szCs w:val="24"/>
          <w:lang w:val="en-GB"/>
        </w:rPr>
      </w:pPr>
      <w:r>
        <w:rPr>
          <w:rFonts w:ascii="华文细黑" w:hAnsi="华文细黑" w:eastAsia="华文细黑" w:cs="宋体"/>
          <w:sz w:val="16"/>
          <w:szCs w:val="16"/>
        </w:rPr>
        <w:br w:type="page"/>
      </w:r>
      <w:bookmarkStart w:id="415" w:name="_Toc24731"/>
      <w:bookmarkStart w:id="416" w:name="_Toc10682"/>
      <w:bookmarkStart w:id="417" w:name="_Toc25345"/>
      <w:bookmarkStart w:id="418" w:name="_Toc6117"/>
      <w:bookmarkStart w:id="419" w:name="_Toc3568"/>
      <w:r>
        <w:rPr>
          <w:rFonts w:hint="eastAsia" w:ascii="华文细黑" w:hAnsi="华文细黑" w:eastAsia="华文细黑" w:cs="华文中宋"/>
          <w:kern w:val="0"/>
          <w:sz w:val="24"/>
          <w:szCs w:val="24"/>
          <w:lang w:val="en-GB"/>
        </w:rPr>
        <w:t>消极非金融机构声明文件</w:t>
      </w:r>
      <w:bookmarkEnd w:id="415"/>
      <w:bookmarkEnd w:id="416"/>
      <w:bookmarkEnd w:id="417"/>
      <w:bookmarkEnd w:id="418"/>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_GB2312" w:hAnsi="仿宋_GB2312" w:eastAsia="仿宋_GB2312" w:cs="仿宋_GB2312"/>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r>
        <w:rPr>
          <w:rFonts w:hint="eastAsia" w:ascii="华文细黑" w:hAnsi="华文细黑" w:eastAsia="华文细黑" w:cs="华文细黑"/>
          <w:sz w:val="16"/>
          <w:szCs w:val="16"/>
          <w:lang w:val="en-US" w:eastAsia="zh-CN"/>
        </w:rPr>
        <w:t>机构全称：</w:t>
      </w:r>
      <w:r>
        <w:rPr>
          <w:rFonts w:hint="eastAsia" w:ascii="华文细黑" w:hAnsi="华文细黑" w:eastAsia="华文细黑" w:cs="华文细黑"/>
          <w:sz w:val="16"/>
          <w:szCs w:val="16"/>
          <w:u w:val="single"/>
          <w:lang w:val="en-US" w:eastAsia="zh-CN"/>
        </w:rPr>
        <w:t xml:space="preserve">                                 </w:t>
      </w:r>
      <w:r>
        <w:rPr>
          <w:rFonts w:hint="eastAsia" w:ascii="华文细黑" w:hAnsi="华文细黑" w:eastAsia="华文细黑" w:cs="华文细黑"/>
          <w:sz w:val="16"/>
          <w:szCs w:val="16"/>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bCs/>
          <w:sz w:val="16"/>
          <w:szCs w:val="16"/>
          <w:lang w:val="en-US" w:eastAsia="zh-CN"/>
        </w:rPr>
      </w:pPr>
      <w:r>
        <w:rPr>
          <w:rFonts w:hint="eastAsia" w:ascii="华文细黑" w:hAnsi="华文细黑" w:eastAsia="华文细黑" w:cs="华文细黑"/>
          <w:b/>
          <w:bCs/>
          <w:sz w:val="16"/>
          <w:szCs w:val="16"/>
          <w:lang w:val="en-US" w:eastAsia="zh-CN"/>
        </w:rPr>
        <w:t>一、机构类型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 xml:space="preserve">□1.金融机构〔税收居民国（地区）不实施金融账户涉税信息自动交换标准的投资机构除外〕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□2.上市公司及其关联机构     □3.政府机构或者履行公共服务职能的机构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□4.仅为了持有非金融机构股权或者向其提供融资和服务而设立的控股公司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□5.成立时间不足二十四个月且尚未开展业务的企业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□6.正处于资产清算或者重组过程中的企业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□7.仅与本集团（该集团内机构均为非金融机构）内关联机构开展融资或者对冲交易的企业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□8.非营利组织               □9.以上均不符合（如勾选此项，请继续填写第二项内容）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bCs/>
          <w:sz w:val="16"/>
          <w:szCs w:val="16"/>
          <w:lang w:val="en-US" w:eastAsia="zh-CN"/>
        </w:rPr>
      </w:pPr>
      <w:r>
        <w:rPr>
          <w:rFonts w:hint="eastAsia" w:ascii="华文细黑" w:hAnsi="华文细黑" w:eastAsia="华文细黑" w:cs="华文细黑"/>
          <w:b/>
          <w:bCs/>
          <w:sz w:val="16"/>
          <w:szCs w:val="16"/>
          <w:lang w:val="en-US" w:eastAsia="zh-CN"/>
        </w:rPr>
        <w:t>二、消极非金融机构认定</w:t>
      </w:r>
    </w:p>
    <w:p>
      <w:pPr>
        <w:keepNext w:val="0"/>
        <w:keepLines w:val="0"/>
        <w:pageBreakBefore w:val="0"/>
        <w:widowControl w:val="0"/>
        <w:kinsoku/>
        <w:wordWrap/>
        <w:overflowPunct/>
        <w:topLinePunct w:val="0"/>
        <w:autoSpaceDE/>
        <w:autoSpaceDN/>
        <w:bidi w:val="0"/>
        <w:adjustRightInd/>
        <w:snapToGrid/>
        <w:spacing w:line="360" w:lineRule="auto"/>
        <w:ind w:hanging="160" w:hangingChars="100"/>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1.是否为上一公历年度内，股息、利息、租金、特许权使用费收入等不属于积极经营活动的收入，以及据以产生前述收入的金融资产的转让收入占总收入比重百分之五十以上的非金融机构？</w:t>
      </w:r>
    </w:p>
    <w:p>
      <w:pPr>
        <w:keepNext w:val="0"/>
        <w:keepLines w:val="0"/>
        <w:pageBreakBefore w:val="0"/>
        <w:widowControl w:val="0"/>
        <w:kinsoku/>
        <w:wordWrap/>
        <w:overflowPunct/>
        <w:topLinePunct w:val="0"/>
        <w:autoSpaceDE/>
        <w:autoSpaceDN/>
        <w:bidi w:val="0"/>
        <w:adjustRightInd/>
        <w:snapToGrid/>
        <w:spacing w:line="360" w:lineRule="auto"/>
        <w:ind w:left="368" w:leftChars="99" w:hanging="160" w:hangingChars="100"/>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 □否</w:t>
      </w:r>
    </w:p>
    <w:p>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hanging="160" w:hangingChars="100"/>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是否为上一公历年度末，拥有可以产生上述第1项所述收入的金融资产占总资产比重百分之五十以上的非金融机构？</w:t>
      </w:r>
    </w:p>
    <w:p>
      <w:pPr>
        <w:keepNext w:val="0"/>
        <w:keepLines w:val="0"/>
        <w:pageBreakBefore w:val="0"/>
        <w:widowControl w:val="0"/>
        <w:kinsoku/>
        <w:wordWrap/>
        <w:overflowPunct/>
        <w:topLinePunct w:val="0"/>
        <w:autoSpaceDE/>
        <w:autoSpaceDN/>
        <w:bidi w:val="0"/>
        <w:adjustRightInd/>
        <w:snapToGrid/>
        <w:spacing w:line="360" w:lineRule="auto"/>
        <w:ind w:left="368" w:leftChars="99" w:hanging="160" w:hangingChars="100"/>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ind w:hanging="160" w:hangingChars="100"/>
        <w:jc w:val="left"/>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3.是否为税收居民国（地区）不实施金融账户涉税信息自动交换标准的投资机构？</w:t>
      </w:r>
    </w:p>
    <w:p>
      <w:pPr>
        <w:keepNext w:val="0"/>
        <w:keepLines w:val="0"/>
        <w:pageBreakBefore w:val="0"/>
        <w:widowControl w:val="0"/>
        <w:kinsoku/>
        <w:wordWrap/>
        <w:overflowPunct/>
        <w:topLinePunct w:val="0"/>
        <w:autoSpaceDE/>
        <w:autoSpaceDN/>
        <w:bidi w:val="0"/>
        <w:adjustRightInd/>
        <w:snapToGrid/>
        <w:spacing w:line="360" w:lineRule="auto"/>
        <w:ind w:left="212" w:leftChars="99" w:hanging="4" w:hangingChars="3"/>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□是 □否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lang w:val="en-US" w:eastAsia="zh-CN"/>
        </w:rPr>
      </w:pPr>
    </w:p>
    <w:p>
      <w:pPr>
        <w:keepNext w:val="0"/>
        <w:keepLines w:val="0"/>
        <w:pageBreakBefore w:val="0"/>
        <w:kinsoku/>
        <w:wordWrap/>
        <w:overflowPunct/>
        <w:topLinePunct w:val="0"/>
        <w:autoSpaceDE/>
        <w:autoSpaceDN/>
        <w:bidi w:val="0"/>
        <w:adjustRightInd/>
        <w:snapToGrid/>
        <w:spacing w:line="360" w:lineRule="auto"/>
        <w:ind w:firstLine="320" w:firstLineChars="200"/>
        <w:textAlignment w:val="auto"/>
        <w:rPr>
          <w:rFonts w:hint="eastAsia" w:ascii="华文细黑" w:hAnsi="华文细黑" w:eastAsia="华文细黑" w:cs="华文细黑"/>
          <w:b/>
          <w:sz w:val="16"/>
          <w:szCs w:val="16"/>
        </w:rPr>
      </w:pPr>
      <w:r>
        <w:rPr>
          <w:rFonts w:hint="eastAsia" w:ascii="华文细黑" w:hAnsi="华文细黑" w:eastAsia="华文细黑" w:cs="华文细黑"/>
          <w:b/>
          <w:sz w:val="16"/>
          <w:szCs w:val="16"/>
        </w:rPr>
        <w:t>本人确认上述信息的真实、准确和完整，且当这些信息发生变更时，将在30日内通知贵机构，否则本人承担由此造成的不利后果。</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rPr>
        <w:t>签名：                                      日期：</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kern w:val="0"/>
          <w:sz w:val="16"/>
          <w:szCs w:val="16"/>
          <w:lang w:val="en-GB"/>
        </w:rPr>
      </w:pPr>
      <w:r>
        <w:rPr>
          <w:rFonts w:hint="eastAsia" w:ascii="华文细黑" w:hAnsi="华文细黑" w:eastAsia="华文细黑" w:cs="华文细黑"/>
          <w:kern w:val="0"/>
          <w:sz w:val="16"/>
          <w:szCs w:val="16"/>
          <w:lang w:val="en-GB"/>
        </w:rPr>
        <w:t>（签名人身份须为机构授权人）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华文细黑" w:hAnsi="华文细黑" w:eastAsia="华文细黑" w:cs="华文细黑"/>
          <w:sz w:val="16"/>
          <w:szCs w:val="16"/>
          <w:u w:val="single"/>
          <w:lang w:val="en-US" w:eastAsia="zh-CN"/>
        </w:rPr>
      </w:pPr>
      <w:r>
        <w:rPr>
          <w:rFonts w:hint="eastAsia" w:ascii="华文细黑" w:hAnsi="华文细黑" w:eastAsia="华文细黑" w:cs="华文细黑"/>
          <w:sz w:val="16"/>
          <w:szCs w:val="1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细黑" w:hAnsi="华文细黑" w:eastAsia="华文细黑" w:cs="华文细黑"/>
          <w:b/>
          <w:i/>
          <w:kern w:val="0"/>
          <w:sz w:val="16"/>
          <w:szCs w:val="16"/>
          <w:lang w:val="en-US" w:eastAsia="zh-CN"/>
        </w:rPr>
      </w:pPr>
      <w:r>
        <w:rPr>
          <w:rFonts w:hint="eastAsia" w:ascii="华文细黑" w:hAnsi="华文细黑" w:eastAsia="华文细黑" w:cs="华文细黑"/>
          <w:b/>
          <w:i/>
          <w:kern w:val="0"/>
          <w:sz w:val="16"/>
          <w:szCs w:val="16"/>
          <w:lang w:val="en-US" w:eastAsia="zh-CN"/>
        </w:rPr>
        <w:t>说明：</w:t>
      </w:r>
    </w:p>
    <w:p>
      <w:pPr>
        <w:keepNext w:val="0"/>
        <w:keepLines w:val="0"/>
        <w:pageBreakBefore w:val="0"/>
        <w:widowControl w:val="0"/>
        <w:numPr>
          <w:ilvl w:val="0"/>
          <w:numId w:val="49"/>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机构名称包含“投资”“控股”“合伙”“信托”“基金”“资本”“财富”等关键词的账户持有人须填写本文件。</w:t>
      </w:r>
    </w:p>
    <w:p>
      <w:pPr>
        <w:keepNext w:val="0"/>
        <w:keepLines w:val="0"/>
        <w:pageBreakBefore w:val="0"/>
        <w:widowControl w:val="0"/>
        <w:numPr>
          <w:ilvl w:val="0"/>
          <w:numId w:val="49"/>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lang w:val="en-US" w:eastAsia="zh-CN"/>
        </w:rPr>
      </w:pPr>
      <w:r>
        <w:rPr>
          <w:rFonts w:hint="eastAsia" w:ascii="华文细黑" w:hAnsi="华文细黑" w:eastAsia="华文细黑" w:cs="华文细黑"/>
          <w:sz w:val="16"/>
          <w:szCs w:val="16"/>
          <w:lang w:val="en-US" w:eastAsia="zh-CN"/>
        </w:rPr>
        <w:t>机构类型选第1-8项时，需提供相关资质或情况的证明文件。</w:t>
      </w:r>
    </w:p>
    <w:p>
      <w:pPr>
        <w:keepNext w:val="0"/>
        <w:keepLines w:val="0"/>
        <w:pageBreakBefore w:val="0"/>
        <w:widowControl w:val="0"/>
        <w:numPr>
          <w:ilvl w:val="0"/>
          <w:numId w:val="49"/>
        </w:numPr>
        <w:tabs>
          <w:tab w:val="clear" w:pos="312"/>
        </w:tabs>
        <w:kinsoku/>
        <w:wordWrap/>
        <w:overflowPunct/>
        <w:topLinePunct w:val="0"/>
        <w:autoSpaceDE/>
        <w:autoSpaceDN/>
        <w:bidi w:val="0"/>
        <w:adjustRightInd/>
        <w:snapToGrid/>
        <w:spacing w:line="360" w:lineRule="auto"/>
        <w:ind w:left="166" w:leftChars="0" w:hanging="166" w:hangingChars="104"/>
        <w:textAlignment w:val="auto"/>
        <w:rPr>
          <w:rFonts w:hint="eastAsia" w:ascii="华文细黑" w:hAnsi="华文细黑" w:eastAsia="华文细黑" w:cs="华文细黑"/>
          <w:sz w:val="16"/>
          <w:szCs w:val="16"/>
        </w:rPr>
      </w:pPr>
      <w:r>
        <w:rPr>
          <w:rFonts w:hint="eastAsia" w:ascii="华文细黑" w:hAnsi="华文细黑" w:eastAsia="华文细黑" w:cs="华文细黑"/>
          <w:sz w:val="16"/>
          <w:szCs w:val="16"/>
          <w:lang w:val="en-US" w:eastAsia="zh-CN"/>
        </w:rPr>
        <w:t>消极非金融机构认定条件中任一项选“是”，则为消极非金融机构，需在《机构税收居民身份声明文件》中同步勾选，并填写控制人税收居民身份声明文件；如全部选“否”，需提供合理解释及相关证明文件。</w:t>
      </w:r>
    </w:p>
    <w:p>
      <w:pPr>
        <w:jc w:val="center"/>
        <w:rPr>
          <w:rFonts w:ascii="华文细黑" w:hAnsi="华文细黑" w:eastAsia="华文细黑" w:cs="宋体"/>
          <w:sz w:val="16"/>
          <w:szCs w:val="16"/>
        </w:rPr>
      </w:pPr>
      <w:r>
        <w:rPr>
          <w:rFonts w:ascii="华文细黑" w:hAnsi="华文细黑" w:eastAsia="华文细黑" w:cs="宋体"/>
          <w:sz w:val="16"/>
          <w:szCs w:val="16"/>
        </w:rPr>
        <w:br w:type="page"/>
      </w:r>
    </w:p>
    <w:p>
      <w:pPr>
        <w:pStyle w:val="3"/>
        <w:jc w:val="center"/>
        <w:rPr>
          <w:rFonts w:ascii="华文细黑" w:hAnsi="华文细黑" w:eastAsia="华文细黑"/>
          <w:b w:val="0"/>
          <w:sz w:val="24"/>
          <w:szCs w:val="24"/>
          <w:lang w:val="en-GB"/>
        </w:rPr>
      </w:pPr>
      <w:bookmarkStart w:id="420" w:name="_Toc15089"/>
      <w:bookmarkStart w:id="421" w:name="_Toc22601"/>
      <w:bookmarkStart w:id="422" w:name="_Toc8400"/>
      <w:bookmarkStart w:id="423" w:name="_Toc3048"/>
      <w:r>
        <w:rPr>
          <w:rFonts w:hint="eastAsia" w:ascii="华文细黑" w:hAnsi="华文细黑" w:eastAsia="华文细黑" w:cs="华文中宋"/>
          <w:b w:val="0"/>
          <w:sz w:val="24"/>
          <w:szCs w:val="24"/>
          <w:lang w:val="en-GB"/>
        </w:rPr>
        <w:t>控制人税收居民身份声明文件</w:t>
      </w:r>
      <w:bookmarkEnd w:id="419"/>
      <w:bookmarkEnd w:id="420"/>
      <w:bookmarkEnd w:id="421"/>
      <w:bookmarkEnd w:id="422"/>
      <w:bookmarkEnd w:id="423"/>
    </w:p>
    <w:p>
      <w:pPr>
        <w:spacing w:line="312"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rPr>
        <w:t>姓名：</w:t>
      </w:r>
      <w:r>
        <w:rPr>
          <w:rFonts w:hint="eastAsia" w:ascii="华文细黑" w:hAnsi="华文细黑" w:eastAsia="华文细黑" w:cs="仿宋"/>
          <w:sz w:val="16"/>
          <w:szCs w:val="16"/>
          <w:u w:val="single"/>
        </w:rPr>
        <w:t xml:space="preserve">                               </w:t>
      </w:r>
    </w:p>
    <w:p>
      <w:pPr>
        <w:spacing w:line="312" w:lineRule="auto"/>
        <w:rPr>
          <w:rFonts w:ascii="华文细黑" w:hAnsi="华文细黑" w:eastAsia="华文细黑" w:cs="仿宋"/>
          <w:sz w:val="16"/>
          <w:szCs w:val="16"/>
        </w:rPr>
      </w:pPr>
      <w:r>
        <w:rPr>
          <w:rFonts w:hint="eastAsia" w:ascii="华文细黑" w:hAnsi="华文细黑" w:eastAsia="华文细黑" w:cs="仿宋"/>
          <w:sz w:val="16"/>
          <w:szCs w:val="16"/>
        </w:rPr>
        <w:t xml:space="preserve">本人声明：□ 1.仅为中国税收居民 </w:t>
      </w:r>
    </w:p>
    <w:p>
      <w:pPr>
        <w:spacing w:line="312" w:lineRule="auto"/>
        <w:ind w:firstLine="800" w:firstLineChars="500"/>
        <w:rPr>
          <w:rFonts w:ascii="华文细黑" w:hAnsi="华文细黑" w:eastAsia="华文细黑" w:cs="仿宋"/>
          <w:sz w:val="16"/>
          <w:szCs w:val="16"/>
        </w:rPr>
      </w:pPr>
      <w:r>
        <w:rPr>
          <w:rFonts w:hint="eastAsia" w:ascii="华文细黑" w:hAnsi="华文细黑" w:eastAsia="华文细黑" w:cs="仿宋"/>
          <w:sz w:val="16"/>
          <w:szCs w:val="16"/>
        </w:rPr>
        <w:t xml:space="preserve">□ 2.仅为非居民   □ 3.既是中国税收居民又是其他国家（地区）税收居民  </w:t>
      </w:r>
    </w:p>
    <w:p>
      <w:pPr>
        <w:spacing w:line="312" w:lineRule="auto"/>
        <w:rPr>
          <w:rFonts w:ascii="华文细黑" w:hAnsi="华文细黑" w:eastAsia="华文细黑"/>
          <w:sz w:val="16"/>
          <w:szCs w:val="16"/>
        </w:rPr>
      </w:pPr>
      <w:r>
        <w:rPr>
          <w:rFonts w:hint="eastAsia" w:ascii="华文细黑" w:hAnsi="华文细黑" w:eastAsia="华文细黑" w:cs="仿宋"/>
          <w:sz w:val="16"/>
          <w:szCs w:val="16"/>
        </w:rPr>
        <w:t>如在以上选项中勾选第2项或第3项，请填写下列信息：</w:t>
      </w:r>
    </w:p>
    <w:p>
      <w:pPr>
        <w:spacing w:line="312" w:lineRule="auto"/>
        <w:rPr>
          <w:rFonts w:ascii="华文细黑" w:hAnsi="华文细黑" w:eastAsia="华文细黑" w:cs="仿宋"/>
          <w:b/>
          <w:kern w:val="0"/>
          <w:sz w:val="16"/>
          <w:szCs w:val="16"/>
        </w:rPr>
      </w:pPr>
      <w:r>
        <w:rPr>
          <w:rFonts w:hint="eastAsia" w:ascii="华文细黑" w:hAnsi="华文细黑" w:eastAsia="华文细黑" w:cs="仿宋"/>
          <w:b/>
          <w:kern w:val="0"/>
          <w:sz w:val="16"/>
          <w:szCs w:val="16"/>
        </w:rPr>
        <w:t>一、机构信息</w:t>
      </w:r>
    </w:p>
    <w:p>
      <w:pPr>
        <w:spacing w:line="312"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rPr>
        <w:t>所控制机构名称（英文）</w:t>
      </w:r>
      <w:r>
        <w:rPr>
          <w:rFonts w:hint="eastAsia" w:ascii="华文细黑" w:hAnsi="华文细黑" w:eastAsia="华文细黑" w:cs="仿宋"/>
          <w:kern w:val="0"/>
          <w:sz w:val="16"/>
          <w:szCs w:val="16"/>
          <w:lang w:val="en-GB"/>
        </w:rPr>
        <w:t>：</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p>
    <w:p>
      <w:pPr>
        <w:spacing w:line="312" w:lineRule="auto"/>
        <w:rPr>
          <w:rFonts w:ascii="华文细黑" w:hAnsi="华文细黑" w:eastAsia="华文细黑" w:cs="仿宋"/>
          <w:sz w:val="16"/>
          <w:szCs w:val="16"/>
          <w:u w:val="single"/>
        </w:rPr>
      </w:pPr>
      <w:r>
        <w:rPr>
          <w:rFonts w:hint="eastAsia" w:ascii="华文细黑" w:hAnsi="华文细黑" w:eastAsia="华文细黑" w:cs="仿宋"/>
          <w:sz w:val="16"/>
          <w:szCs w:val="16"/>
        </w:rPr>
        <w:t>机构地址（英文）：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p>
    <w:p>
      <w:pPr>
        <w:spacing w:line="312" w:lineRule="auto"/>
        <w:rPr>
          <w:rFonts w:ascii="华文细黑" w:hAnsi="华文细黑" w:eastAsia="华文细黑" w:cs="仿宋"/>
          <w:sz w:val="16"/>
          <w:szCs w:val="16"/>
        </w:rPr>
      </w:pPr>
      <w:r>
        <w:rPr>
          <w:rFonts w:hint="eastAsia" w:ascii="华文细黑" w:hAnsi="华文细黑" w:eastAsia="华文细黑" w:cs="仿宋"/>
          <w:sz w:val="16"/>
          <w:szCs w:val="16"/>
        </w:rPr>
        <w:t>税收居民国（地区）及纳税人识别号：</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p>
    <w:p>
      <w:pPr>
        <w:spacing w:line="312" w:lineRule="auto"/>
        <w:rPr>
          <w:rFonts w:ascii="华文细黑" w:hAnsi="华文细黑" w:eastAsia="华文细黑" w:cs="仿宋"/>
          <w:b/>
          <w:sz w:val="16"/>
          <w:szCs w:val="16"/>
        </w:rPr>
      </w:pPr>
      <w:r>
        <w:rPr>
          <w:rFonts w:hint="eastAsia" w:ascii="华文细黑" w:hAnsi="华文细黑" w:eastAsia="华文细黑" w:cs="仿宋"/>
          <w:b/>
          <w:sz w:val="16"/>
          <w:szCs w:val="16"/>
        </w:rPr>
        <w:t>二、控制人信息</w:t>
      </w:r>
    </w:p>
    <w:p>
      <w:pPr>
        <w:spacing w:line="312" w:lineRule="auto"/>
        <w:rPr>
          <w:rFonts w:ascii="华文细黑" w:hAnsi="华文细黑" w:eastAsia="华文细黑" w:cs="仿宋"/>
          <w:sz w:val="16"/>
          <w:szCs w:val="16"/>
          <w:u w:val="single"/>
        </w:rPr>
      </w:pPr>
      <w:r>
        <w:rPr>
          <w:rFonts w:hint="eastAsia" w:ascii="华文细黑" w:hAnsi="华文细黑" w:eastAsia="华文细黑" w:cs="仿宋"/>
          <w:kern w:val="0"/>
          <w:sz w:val="16"/>
          <w:szCs w:val="16"/>
          <w:lang w:val="en-GB"/>
        </w:rPr>
        <w:t>姓（英文或拼音）：</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none"/>
          <w:lang w:val="en-US" w:eastAsia="zh-CN"/>
        </w:rPr>
        <w:t xml:space="preserve"> </w:t>
      </w:r>
      <w:r>
        <w:rPr>
          <w:rFonts w:hint="eastAsia" w:ascii="华文细黑" w:hAnsi="华文细黑" w:eastAsia="华文细黑" w:cs="仿宋"/>
          <w:kern w:val="0"/>
          <w:sz w:val="16"/>
          <w:szCs w:val="16"/>
          <w:lang w:val="en-GB"/>
        </w:rPr>
        <w:t>名（英文或拼音）:</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p>
    <w:p>
      <w:pPr>
        <w:spacing w:line="312" w:lineRule="auto"/>
        <w:rPr>
          <w:rFonts w:ascii="华文细黑" w:hAnsi="华文细黑" w:eastAsia="华文细黑" w:cs="仿宋"/>
          <w:sz w:val="16"/>
          <w:szCs w:val="16"/>
        </w:rPr>
      </w:pPr>
      <w:r>
        <w:rPr>
          <w:rFonts w:hint="eastAsia" w:ascii="华文细黑" w:hAnsi="华文细黑" w:eastAsia="华文细黑" w:cs="仿宋"/>
          <w:sz w:val="16"/>
          <w:szCs w:val="16"/>
        </w:rPr>
        <w:t>出生日期：</w:t>
      </w:r>
      <w:r>
        <w:rPr>
          <w:rFonts w:hint="eastAsia" w:ascii="华文细黑" w:hAnsi="华文细黑" w:eastAsia="华文细黑" w:cs="仿宋"/>
          <w:sz w:val="16"/>
          <w:szCs w:val="16"/>
          <w:u w:val="single"/>
        </w:rPr>
        <w:t xml:space="preserve">                                                    </w:t>
      </w:r>
    </w:p>
    <w:p>
      <w:pPr>
        <w:spacing w:line="312" w:lineRule="auto"/>
        <w:ind w:firstLine="0" w:firstLineChars="0"/>
        <w:rPr>
          <w:rFonts w:hint="eastAsia" w:ascii="华文细黑" w:hAnsi="华文细黑" w:eastAsia="华文细黑" w:cs="仿宋"/>
          <w:sz w:val="16"/>
          <w:szCs w:val="16"/>
          <w:u w:val="none"/>
        </w:rPr>
      </w:pPr>
      <w:r>
        <w:rPr>
          <w:rFonts w:hint="eastAsia" w:ascii="华文细黑" w:hAnsi="华文细黑" w:eastAsia="华文细黑" w:cs="仿宋"/>
          <w:sz w:val="16"/>
          <w:szCs w:val="16"/>
        </w:rPr>
        <w:t>出生</w:t>
      </w:r>
      <w:r>
        <w:rPr>
          <w:rFonts w:hint="eastAsia" w:ascii="华文细黑" w:hAnsi="华文细黑" w:eastAsia="华文细黑" w:cs="仿宋"/>
          <w:sz w:val="16"/>
          <w:szCs w:val="16"/>
          <w:lang w:val="en-US" w:eastAsia="zh-CN"/>
        </w:rPr>
        <w:t>国家（地区）英文名称：</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p>
    <w:p>
      <w:pPr>
        <w:spacing w:line="312" w:lineRule="auto"/>
        <w:rPr>
          <w:rFonts w:ascii="华文细黑" w:hAnsi="华文细黑" w:eastAsia="华文细黑"/>
          <w:sz w:val="16"/>
          <w:szCs w:val="16"/>
        </w:rPr>
      </w:pPr>
      <w:r>
        <w:rPr>
          <w:rFonts w:hint="eastAsia" w:ascii="华文细黑" w:hAnsi="华文细黑" w:eastAsia="华文细黑" w:cs="仿宋"/>
          <w:sz w:val="16"/>
          <w:szCs w:val="16"/>
        </w:rPr>
        <w:t>税收居民国（地区）及纳税人识别号：</w:t>
      </w:r>
    </w:p>
    <w:p>
      <w:pPr>
        <w:spacing w:line="312" w:lineRule="auto"/>
        <w:rPr>
          <w:rFonts w:hint="eastAsia" w:ascii="华文细黑" w:hAnsi="华文细黑" w:eastAsia="华文细黑" w:cs="仿宋"/>
          <w:sz w:val="16"/>
          <w:szCs w:val="16"/>
          <w:u w:val="single"/>
        </w:rPr>
      </w:pPr>
      <w:r>
        <w:rPr>
          <w:rFonts w:hint="eastAsia" w:ascii="华文细黑" w:hAnsi="华文细黑" w:eastAsia="华文细黑" w:cs="仿宋"/>
          <w:sz w:val="16"/>
          <w:szCs w:val="16"/>
          <w:u w:val="none"/>
        </w:rPr>
        <w:t>1. 国家（地区）：</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 xml:space="preserve"> 纳税人识别号：</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（必填）</w:t>
      </w:r>
    </w:p>
    <w:p>
      <w:pPr>
        <w:spacing w:line="312" w:lineRule="auto"/>
        <w:rPr>
          <w:rFonts w:hint="eastAsia" w:ascii="华文细黑" w:hAnsi="华文细黑" w:eastAsia="华文细黑" w:cs="仿宋"/>
          <w:sz w:val="16"/>
          <w:szCs w:val="16"/>
          <w:u w:val="single"/>
        </w:rPr>
      </w:pPr>
      <w:r>
        <w:rPr>
          <w:rFonts w:hint="eastAsia" w:ascii="华文细黑" w:hAnsi="华文细黑" w:eastAsia="华文细黑" w:cs="仿宋"/>
          <w:b w:val="0"/>
          <w:bCs w:val="0"/>
          <w:sz w:val="16"/>
          <w:szCs w:val="16"/>
          <w:u w:val="none"/>
        </w:rPr>
        <w:t>2. 国家（地区）：</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 xml:space="preserve"> 纳税人识别号：</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312" w:lineRule="auto"/>
        <w:rPr>
          <w:rFonts w:hint="eastAsia" w:ascii="华文细黑" w:hAnsi="华文细黑" w:eastAsia="华文细黑" w:cs="仿宋"/>
          <w:sz w:val="16"/>
          <w:szCs w:val="16"/>
          <w:u w:val="single"/>
        </w:rPr>
      </w:pPr>
      <w:r>
        <w:rPr>
          <w:rFonts w:hint="eastAsia" w:ascii="华文细黑" w:hAnsi="华文细黑" w:eastAsia="华文细黑" w:cs="仿宋"/>
          <w:sz w:val="16"/>
          <w:szCs w:val="16"/>
          <w:u w:val="none"/>
        </w:rPr>
        <w:t>3. 国家（地区）：</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none"/>
        </w:rPr>
        <w:t xml:space="preserve"> 纳税人识别号：</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（如有）</w:t>
      </w:r>
    </w:p>
    <w:p>
      <w:pPr>
        <w:spacing w:line="312" w:lineRule="auto"/>
        <w:ind w:firstLine="0" w:firstLineChars="0"/>
        <w:rPr>
          <w:rFonts w:ascii="华文细黑" w:hAnsi="华文细黑" w:eastAsia="华文细黑" w:cs="仿宋"/>
          <w:sz w:val="16"/>
          <w:szCs w:val="16"/>
        </w:rPr>
      </w:pPr>
      <w:r>
        <w:rPr>
          <w:rFonts w:hint="eastAsia" w:ascii="华文细黑" w:hAnsi="华文细黑" w:eastAsia="华文细黑" w:cs="仿宋"/>
          <w:sz w:val="16"/>
          <w:szCs w:val="16"/>
          <w:lang w:val="en-US" w:eastAsia="zh-CN"/>
        </w:rPr>
        <w:t>税收居民国</w:t>
      </w:r>
      <w:r>
        <w:rPr>
          <w:rFonts w:hint="eastAsia" w:ascii="华文细黑" w:hAnsi="华文细黑" w:eastAsia="华文细黑" w:cs="仿宋"/>
          <w:sz w:val="16"/>
          <w:szCs w:val="16"/>
        </w:rPr>
        <w:t>现居地址</w:t>
      </w:r>
      <w:r>
        <w:rPr>
          <w:rFonts w:hint="eastAsia" w:ascii="华文细黑" w:hAnsi="华文细黑" w:eastAsia="华文细黑" w:cs="仿宋"/>
          <w:sz w:val="16"/>
          <w:szCs w:val="16"/>
          <w:lang w:eastAsia="zh-CN"/>
        </w:rPr>
        <w:t>：</w:t>
      </w:r>
    </w:p>
    <w:p>
      <w:pPr>
        <w:spacing w:line="312" w:lineRule="auto"/>
        <w:ind w:firstLine="320" w:firstLineChars="200"/>
        <w:rPr>
          <w:rFonts w:hint="eastAsia" w:ascii="华文细黑" w:hAnsi="华文细黑" w:eastAsia="华文细黑" w:cs="仿宋"/>
          <w:sz w:val="16"/>
          <w:szCs w:val="16"/>
          <w:u w:val="none"/>
        </w:rPr>
      </w:pPr>
      <w:r>
        <w:rPr>
          <w:rFonts w:hint="eastAsia" w:ascii="华文细黑" w:hAnsi="华文细黑" w:eastAsia="华文细黑" w:cs="仿宋"/>
          <w:sz w:val="16"/>
          <w:szCs w:val="16"/>
        </w:rPr>
        <w:t>英文：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none"/>
        </w:rPr>
        <w:t>（必填）</w:t>
      </w:r>
    </w:p>
    <w:p>
      <w:pPr>
        <w:spacing w:line="312" w:lineRule="auto"/>
        <w:ind w:firstLine="320" w:firstLineChars="200"/>
        <w:rPr>
          <w:rFonts w:hint="eastAsia" w:ascii="华文细黑" w:hAnsi="华文细黑" w:eastAsia="华文细黑" w:cs="仿宋"/>
          <w:sz w:val="16"/>
          <w:szCs w:val="16"/>
        </w:rPr>
      </w:pPr>
      <w:r>
        <w:rPr>
          <w:rFonts w:hint="eastAsia" w:ascii="华文细黑" w:hAnsi="华文细黑" w:eastAsia="华文细黑" w:cs="仿宋"/>
          <w:sz w:val="16"/>
          <w:szCs w:val="16"/>
        </w:rPr>
        <w:t>中文：</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（国家）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（省）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（市）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w:t>
      </w:r>
      <w:r>
        <w:rPr>
          <w:rFonts w:hint="eastAsia" w:ascii="华文细黑" w:hAnsi="华文细黑" w:eastAsia="华文细黑" w:cs="仿宋"/>
          <w:sz w:val="16"/>
          <w:szCs w:val="16"/>
          <w:u w:val="single"/>
          <w:lang w:val="en-US" w:eastAsia="zh-CN"/>
        </w:rPr>
        <w:t xml:space="preserve"> </w:t>
      </w:r>
      <w:r>
        <w:rPr>
          <w:rFonts w:hint="eastAsia" w:ascii="华文细黑" w:hAnsi="华文细黑" w:eastAsia="华文细黑" w:cs="仿宋"/>
          <w:sz w:val="16"/>
          <w:szCs w:val="16"/>
          <w:u w:val="single"/>
        </w:rPr>
        <w:t xml:space="preserve">　                      </w:t>
      </w:r>
      <w:r>
        <w:rPr>
          <w:rFonts w:hint="eastAsia" w:ascii="华文细黑" w:hAnsi="华文细黑" w:eastAsia="华文细黑" w:cs="仿宋"/>
          <w:sz w:val="16"/>
          <w:szCs w:val="16"/>
        </w:rPr>
        <w:t>（境外地址可不填此项）</w:t>
      </w:r>
    </w:p>
    <w:p>
      <w:pPr>
        <w:spacing w:line="312" w:lineRule="auto"/>
        <w:jc w:val="left"/>
        <w:rPr>
          <w:rFonts w:ascii="华文细黑" w:hAnsi="华文细黑" w:eastAsia="华文细黑"/>
          <w:sz w:val="16"/>
          <w:szCs w:val="16"/>
        </w:rPr>
      </w:pPr>
      <w:r>
        <w:rPr>
          <w:rFonts w:hint="eastAsia" w:ascii="华文细黑" w:hAnsi="华文细黑" w:eastAsia="华文细黑"/>
          <w:b/>
          <w:sz w:val="16"/>
          <w:szCs w:val="16"/>
        </w:rPr>
        <w:t>三、</w:t>
      </w:r>
      <w:r>
        <w:rPr>
          <w:rFonts w:hint="eastAsia" w:ascii="华文细黑" w:hAnsi="华文细黑" w:eastAsia="华文细黑" w:cs="仿宋"/>
          <w:b/>
          <w:sz w:val="16"/>
          <w:szCs w:val="16"/>
        </w:rPr>
        <w:t>本人确认上述信息的真实、准确和完整，且当这些信息发生变更时，将在30日内通知贵机构，否则本人承担由此造成的不利后果。</w:t>
      </w:r>
    </w:p>
    <w:p>
      <w:pPr>
        <w:spacing w:line="312" w:lineRule="auto"/>
        <w:jc w:val="left"/>
        <w:rPr>
          <w:rFonts w:ascii="华文细黑" w:hAnsi="华文细黑" w:eastAsia="华文细黑"/>
          <w:sz w:val="16"/>
          <w:szCs w:val="16"/>
        </w:rPr>
      </w:pPr>
      <w:r>
        <w:rPr>
          <w:rFonts w:hint="eastAsia" w:ascii="华文细黑" w:hAnsi="华文细黑" w:eastAsia="华文细黑" w:cs="仿宋"/>
          <w:sz w:val="16"/>
          <w:szCs w:val="16"/>
        </w:rPr>
        <w:t>签名：                                      日期：</w:t>
      </w:r>
    </w:p>
    <w:p>
      <w:pPr>
        <w:spacing w:line="312" w:lineRule="auto"/>
        <w:rPr>
          <w:rFonts w:ascii="华文细黑" w:hAnsi="华文细黑" w:eastAsia="华文细黑" w:cs="仿宋"/>
          <w:sz w:val="16"/>
          <w:szCs w:val="16"/>
        </w:rPr>
      </w:pPr>
      <w:r>
        <w:rPr>
          <w:rFonts w:hint="eastAsia" w:ascii="华文细黑" w:hAnsi="华文细黑" w:eastAsia="华文细黑" w:cs="仿宋"/>
          <w:kern w:val="0"/>
          <w:sz w:val="16"/>
          <w:szCs w:val="16"/>
          <w:lang w:val="en-GB"/>
        </w:rPr>
        <w:t>签名人身份：</w:t>
      </w:r>
      <w:r>
        <w:rPr>
          <w:rFonts w:hint="eastAsia" w:ascii="华文细黑" w:hAnsi="华文细黑" w:eastAsia="华文细黑" w:cs="仿宋"/>
          <w:sz w:val="16"/>
          <w:szCs w:val="16"/>
        </w:rPr>
        <w:t xml:space="preserve">□ 本人    □ 机构授权人  </w:t>
      </w:r>
    </w:p>
    <w:p>
      <w:pPr>
        <w:pStyle w:val="27"/>
        <w:snapToGrid w:val="0"/>
        <w:spacing w:line="240" w:lineRule="auto"/>
        <w:contextualSpacing/>
        <w:rPr>
          <w:rFonts w:hint="eastAsia" w:ascii="华文细黑" w:hAnsi="华文细黑" w:eastAsia="华文细黑"/>
          <w:b/>
          <w:u w:val="single"/>
        </w:rPr>
      </w:pPr>
      <w:r>
        <w:rPr>
          <w:rFonts w:hint="eastAsia" w:ascii="华文细黑" w:hAnsi="华文细黑" w:eastAsia="华文细黑"/>
          <w:b/>
          <w:u w:val="single"/>
        </w:rPr>
        <w:t>　　　　　　　　　　　　　　　　　　　　　　　　　　　　　　　　　　　　　　</w:t>
      </w:r>
    </w:p>
    <w:p>
      <w:pPr>
        <w:spacing w:line="264" w:lineRule="auto"/>
        <w:jc w:val="left"/>
        <w:rPr>
          <w:rFonts w:ascii="华文细黑" w:hAnsi="华文细黑" w:eastAsia="华文细黑"/>
          <w:b/>
          <w:i/>
          <w:kern w:val="0"/>
          <w:sz w:val="16"/>
          <w:szCs w:val="16"/>
          <w:lang w:val="en-GB"/>
        </w:rPr>
      </w:pPr>
      <w:r>
        <w:rPr>
          <w:rFonts w:hint="eastAsia" w:ascii="华文细黑" w:hAnsi="华文细黑" w:eastAsia="华文细黑" w:cs="仿宋"/>
          <w:b/>
          <w:i/>
          <w:kern w:val="0"/>
          <w:sz w:val="16"/>
          <w:szCs w:val="16"/>
          <w:lang w:val="en-GB"/>
        </w:rPr>
        <w:t>说明：</w:t>
      </w:r>
    </w:p>
    <w:p>
      <w:pPr>
        <w:spacing w:line="264" w:lineRule="auto"/>
        <w:ind w:left="240" w:hanging="240" w:hangingChars="150"/>
        <w:jc w:val="left"/>
        <w:rPr>
          <w:rFonts w:ascii="华文细黑" w:hAnsi="华文细黑" w:eastAsia="华文细黑"/>
          <w:kern w:val="0"/>
          <w:sz w:val="16"/>
          <w:szCs w:val="16"/>
          <w:lang w:val="en-GB"/>
        </w:rPr>
      </w:pPr>
      <w:r>
        <w:rPr>
          <w:rFonts w:hint="eastAsia" w:ascii="华文细黑" w:hAnsi="华文细黑" w:eastAsia="华文细黑" w:cs="仿宋"/>
          <w:kern w:val="0"/>
          <w:sz w:val="16"/>
          <w:szCs w:val="16"/>
          <w:lang w:val="en-GB"/>
        </w:rPr>
        <w:t>1. 本表所称中国税收居民是指在中国境内有住所，或者无住所而在一个纳税年度内在中国境内居住累计满一百八十三天的个人。纳税年度，自公历一月一日起至十二月三十一日止。在中国境内有住所是指因户籍、家庭、经济利益关系而在中国境内习惯性居住。所谓习惯性居住，是判定纳税义务人是居民或非居民的一个法律意义上的标准，不是指实际居住或在某一个特定时期内的居住地。如因学习、工作、探亲、旅游等而在中国境外居住的，在其原因消除之后，必须回到中国境内居住的个人，则中国即为该纳税人习惯性居住地。</w:t>
      </w:r>
    </w:p>
    <w:p>
      <w:pPr>
        <w:spacing w:line="264" w:lineRule="auto"/>
        <w:ind w:left="240" w:hanging="240" w:hangingChars="150"/>
        <w:jc w:val="left"/>
        <w:rPr>
          <w:rFonts w:ascii="华文细黑" w:hAnsi="华文细黑" w:eastAsia="华文细黑" w:cs="仿宋"/>
          <w:kern w:val="0"/>
          <w:sz w:val="16"/>
          <w:szCs w:val="16"/>
          <w:lang w:val="en-GB"/>
        </w:rPr>
      </w:pPr>
      <w:r>
        <w:rPr>
          <w:rFonts w:hint="eastAsia" w:ascii="华文细黑" w:hAnsi="华文细黑" w:eastAsia="华文细黑" w:cs="仿宋"/>
          <w:kern w:val="0"/>
          <w:sz w:val="16"/>
          <w:szCs w:val="16"/>
          <w:lang w:val="en-GB"/>
        </w:rPr>
        <w:t>2. 本表所称非居民是指中国税收居民以外的个人，在中国境内无住所又不居住，或者无住所而一个纳税年度内在中国境内居住累计不满一百八十三天的个人。其他国家（地区）税收居民身份认定规则及纳税人识别号相关信息请参见国家税务总局网站（http://</w:t>
      </w:r>
      <w:r>
        <w:fldChar w:fldCharType="begin"/>
      </w:r>
      <w:r>
        <w:instrText xml:space="preserve"> HYPERLINK "http://www.chinatax.gov.cn" </w:instrText>
      </w:r>
      <w:r>
        <w:fldChar w:fldCharType="separate"/>
      </w:r>
      <w:r>
        <w:rPr>
          <w:rFonts w:hint="eastAsia" w:ascii="华文细黑" w:hAnsi="华文细黑" w:eastAsia="华文细黑" w:cs="仿宋"/>
          <w:kern w:val="0"/>
          <w:sz w:val="16"/>
          <w:szCs w:val="16"/>
          <w:lang w:val="en-GB"/>
        </w:rPr>
        <w:t>www.chinatax.gov.cn</w:t>
      </w:r>
      <w:r>
        <w:rPr>
          <w:rFonts w:hint="eastAsia" w:ascii="华文细黑" w:hAnsi="华文细黑" w:eastAsia="华文细黑" w:cs="仿宋"/>
          <w:kern w:val="0"/>
          <w:sz w:val="16"/>
          <w:szCs w:val="16"/>
          <w:lang w:val="en-GB"/>
        </w:rPr>
        <w:fldChar w:fldCharType="end"/>
      </w:r>
      <w:r>
        <w:rPr>
          <w:rFonts w:hint="eastAsia" w:ascii="华文细黑" w:hAnsi="华文细黑" w:eastAsia="华文细黑" w:cs="仿宋"/>
          <w:kern w:val="0"/>
          <w:sz w:val="16"/>
          <w:szCs w:val="16"/>
          <w:lang w:val="en-GB"/>
        </w:rPr>
        <w:t>/aeoi_index.html）。</w:t>
      </w:r>
    </w:p>
    <w:p>
      <w:pPr>
        <w:spacing w:line="264" w:lineRule="auto"/>
        <w:ind w:left="240" w:hanging="240" w:hangingChars="150"/>
        <w:jc w:val="left"/>
        <w:rPr>
          <w:rFonts w:hint="eastAsia" w:ascii="华文细黑" w:hAnsi="华文细黑" w:eastAsia="华文细黑" w:cs="仿宋"/>
          <w:kern w:val="0"/>
          <w:sz w:val="16"/>
          <w:szCs w:val="16"/>
          <w:lang w:val="en-GB" w:eastAsia="zh-CN"/>
        </w:rPr>
      </w:pPr>
      <w:r>
        <w:rPr>
          <w:rFonts w:hint="eastAsia" w:ascii="华文细黑" w:hAnsi="华文细黑" w:eastAsia="华文细黑" w:cs="仿宋"/>
          <w:kern w:val="0"/>
          <w:sz w:val="16"/>
          <w:szCs w:val="16"/>
          <w:lang w:val="en-US" w:eastAsia="zh-CN"/>
        </w:rPr>
        <w:t>3. 控制人有效</w:t>
      </w:r>
      <w:r>
        <w:rPr>
          <w:rFonts w:hint="eastAsia" w:ascii="华文细黑" w:hAnsi="华文细黑" w:eastAsia="华文细黑" w:cs="仿宋"/>
          <w:kern w:val="0"/>
          <w:sz w:val="16"/>
          <w:szCs w:val="16"/>
          <w:lang w:val="en-GB"/>
        </w:rPr>
        <w:t>身份证件</w:t>
      </w:r>
      <w:r>
        <w:rPr>
          <w:rFonts w:hint="eastAsia" w:ascii="华文细黑" w:hAnsi="华文细黑" w:eastAsia="华文细黑" w:cs="仿宋"/>
          <w:kern w:val="0"/>
          <w:sz w:val="16"/>
          <w:szCs w:val="16"/>
          <w:lang w:val="en-US" w:eastAsia="zh-CN"/>
        </w:rPr>
        <w:t>上</w:t>
      </w:r>
      <w:r>
        <w:rPr>
          <w:rFonts w:hint="eastAsia" w:ascii="华文细黑" w:hAnsi="华文细黑" w:eastAsia="华文细黑" w:cs="仿宋"/>
          <w:kern w:val="0"/>
          <w:sz w:val="16"/>
          <w:szCs w:val="16"/>
          <w:lang w:val="en-GB"/>
        </w:rPr>
        <w:t>只有中文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rPr>
        <w:t>没有英文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rPr>
        <w:t>的，</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GB"/>
        </w:rPr>
        <w:t>姓（英文或拼音）</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US" w:eastAsia="zh-CN"/>
        </w:rPr>
        <w:t>及</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GB"/>
        </w:rPr>
        <w:t>名（英文或拼音）</w:t>
      </w:r>
      <w:r>
        <w:rPr>
          <w:rFonts w:hint="eastAsia" w:ascii="华文细黑" w:hAnsi="华文细黑" w:eastAsia="华文细黑" w:cs="仿宋"/>
          <w:kern w:val="0"/>
          <w:sz w:val="16"/>
          <w:szCs w:val="16"/>
          <w:lang w:val="en-GB" w:eastAsia="zh-CN"/>
        </w:rPr>
        <w:t>”</w:t>
      </w:r>
      <w:r>
        <w:rPr>
          <w:rFonts w:hint="eastAsia" w:ascii="华文细黑" w:hAnsi="华文细黑" w:eastAsia="华文细黑" w:cs="仿宋"/>
          <w:kern w:val="0"/>
          <w:sz w:val="16"/>
          <w:szCs w:val="16"/>
          <w:lang w:val="en-US" w:eastAsia="zh-CN"/>
        </w:rPr>
        <w:t>应</w:t>
      </w:r>
      <w:r>
        <w:rPr>
          <w:rFonts w:hint="eastAsia" w:ascii="华文细黑" w:hAnsi="华文细黑" w:eastAsia="华文细黑" w:cs="仿宋"/>
          <w:kern w:val="0"/>
          <w:sz w:val="16"/>
          <w:szCs w:val="16"/>
          <w:lang w:val="en-GB"/>
        </w:rPr>
        <w:t>填写</w:t>
      </w:r>
      <w:r>
        <w:rPr>
          <w:rFonts w:hint="eastAsia" w:ascii="华文细黑" w:hAnsi="华文细黑" w:eastAsia="华文细黑" w:cs="仿宋"/>
          <w:kern w:val="0"/>
          <w:sz w:val="16"/>
          <w:szCs w:val="16"/>
          <w:lang w:val="en-US" w:eastAsia="zh-CN"/>
        </w:rPr>
        <w:t>中文姓名的</w:t>
      </w:r>
      <w:r>
        <w:rPr>
          <w:rFonts w:hint="eastAsia" w:ascii="华文细黑" w:hAnsi="华文细黑" w:eastAsia="华文细黑" w:cs="仿宋"/>
          <w:kern w:val="0"/>
          <w:sz w:val="16"/>
          <w:szCs w:val="16"/>
          <w:lang w:val="en-GB"/>
        </w:rPr>
        <w:t>拼音，否则填写</w:t>
      </w:r>
      <w:r>
        <w:rPr>
          <w:rFonts w:hint="eastAsia" w:ascii="华文细黑" w:hAnsi="华文细黑" w:eastAsia="华文细黑" w:cs="仿宋"/>
          <w:kern w:val="0"/>
          <w:sz w:val="16"/>
          <w:szCs w:val="16"/>
          <w:lang w:val="en-US" w:eastAsia="zh-CN"/>
        </w:rPr>
        <w:t>有效</w:t>
      </w:r>
      <w:r>
        <w:rPr>
          <w:rFonts w:hint="eastAsia" w:ascii="华文细黑" w:hAnsi="华文细黑" w:eastAsia="华文细黑" w:cs="仿宋"/>
          <w:kern w:val="0"/>
          <w:sz w:val="16"/>
          <w:szCs w:val="16"/>
          <w:lang w:val="en-GB"/>
        </w:rPr>
        <w:t>身份证件</w:t>
      </w:r>
      <w:r>
        <w:rPr>
          <w:rFonts w:hint="eastAsia" w:ascii="华文细黑" w:hAnsi="华文细黑" w:eastAsia="华文细黑" w:cs="仿宋"/>
          <w:kern w:val="0"/>
          <w:sz w:val="16"/>
          <w:szCs w:val="16"/>
          <w:lang w:val="en-US" w:eastAsia="zh-CN"/>
        </w:rPr>
        <w:t>上的</w:t>
      </w:r>
      <w:r>
        <w:rPr>
          <w:rFonts w:hint="eastAsia" w:ascii="华文细黑" w:hAnsi="华文细黑" w:eastAsia="华文细黑" w:cs="仿宋"/>
          <w:kern w:val="0"/>
          <w:sz w:val="16"/>
          <w:szCs w:val="16"/>
          <w:lang w:val="en-GB"/>
        </w:rPr>
        <w:t>英文</w:t>
      </w:r>
      <w:r>
        <w:rPr>
          <w:rFonts w:hint="eastAsia" w:ascii="华文细黑" w:hAnsi="华文细黑" w:eastAsia="华文细黑" w:cs="仿宋"/>
          <w:kern w:val="0"/>
          <w:sz w:val="16"/>
          <w:szCs w:val="16"/>
          <w:lang w:val="en-US" w:eastAsia="zh-CN"/>
        </w:rPr>
        <w:t>姓名</w:t>
      </w:r>
      <w:r>
        <w:rPr>
          <w:rFonts w:hint="eastAsia" w:ascii="华文细黑" w:hAnsi="华文细黑" w:eastAsia="华文细黑" w:cs="仿宋"/>
          <w:kern w:val="0"/>
          <w:sz w:val="16"/>
          <w:szCs w:val="16"/>
          <w:lang w:val="en-GB" w:eastAsia="zh-CN"/>
        </w:rPr>
        <w:t>。</w:t>
      </w:r>
    </w:p>
    <w:p>
      <w:pPr>
        <w:spacing w:line="264" w:lineRule="auto"/>
        <w:ind w:left="240" w:hanging="240" w:hangingChars="150"/>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4. 控制人填报的税收居民国（地区）不发放纳税人识别号的，“</w:t>
      </w:r>
      <w:r>
        <w:rPr>
          <w:rFonts w:hint="eastAsia" w:ascii="华文细黑" w:hAnsi="华文细黑" w:eastAsia="华文细黑" w:cs="仿宋"/>
          <w:sz w:val="16"/>
          <w:szCs w:val="16"/>
        </w:rPr>
        <w:t>纳税人识别号</w:t>
      </w:r>
      <w:r>
        <w:rPr>
          <w:rFonts w:hint="eastAsia" w:ascii="华文细黑" w:hAnsi="华文细黑" w:eastAsia="华文细黑" w:cs="仿宋"/>
          <w:kern w:val="0"/>
          <w:sz w:val="16"/>
          <w:szCs w:val="16"/>
          <w:lang w:val="en-US" w:eastAsia="zh-CN"/>
        </w:rPr>
        <w:t>”处可填写开户证件号。</w:t>
      </w:r>
    </w:p>
    <w:p>
      <w:pPr>
        <w:spacing w:line="264" w:lineRule="auto"/>
        <w:ind w:left="240" w:hanging="240" w:hangingChars="150"/>
        <w:jc w:val="left"/>
        <w:rPr>
          <w:rFonts w:hint="eastAsia" w:ascii="华文细黑" w:hAnsi="华文细黑" w:eastAsia="华文细黑" w:cs="仿宋"/>
          <w:kern w:val="0"/>
          <w:sz w:val="16"/>
          <w:szCs w:val="16"/>
          <w:lang w:val="en-US" w:eastAsia="zh-CN"/>
        </w:rPr>
      </w:pPr>
      <w:r>
        <w:rPr>
          <w:rFonts w:hint="eastAsia" w:ascii="华文细黑" w:hAnsi="华文细黑" w:eastAsia="华文细黑" w:cs="仿宋"/>
          <w:kern w:val="0"/>
          <w:sz w:val="16"/>
          <w:szCs w:val="16"/>
          <w:lang w:val="en-US" w:eastAsia="zh-CN"/>
        </w:rPr>
        <w:t>5. 原则上，“税收居民国现居地址</w:t>
      </w:r>
      <w:r>
        <w:rPr>
          <w:rFonts w:hint="eastAsia" w:ascii="华文细黑" w:hAnsi="华文细黑" w:eastAsia="华文细黑" w:cs="仿宋"/>
          <w:sz w:val="16"/>
          <w:szCs w:val="16"/>
        </w:rPr>
        <w:t>（英文）</w:t>
      </w:r>
      <w:r>
        <w:rPr>
          <w:rFonts w:hint="eastAsia" w:ascii="华文细黑" w:hAnsi="华文细黑" w:eastAsia="华文细黑" w:cs="仿宋"/>
          <w:kern w:val="0"/>
          <w:sz w:val="16"/>
          <w:szCs w:val="16"/>
          <w:lang w:val="en-US" w:eastAsia="zh-CN"/>
        </w:rPr>
        <w:t>”应按照英文地址书写规范填写控制人填报的税收居民国（地区）的境外现居详细地址；当且仅当控制人既是中国税收居民又是其他国家（地区）税收居民，且现居中国境内时，需填写“税收居民国现居地址</w:t>
      </w:r>
      <w:r>
        <w:rPr>
          <w:rFonts w:hint="eastAsia" w:ascii="华文细黑" w:hAnsi="华文细黑" w:eastAsia="华文细黑" w:cs="仿宋"/>
          <w:sz w:val="16"/>
          <w:szCs w:val="16"/>
        </w:rPr>
        <w:t>（中文）</w:t>
      </w:r>
      <w:r>
        <w:rPr>
          <w:rFonts w:hint="eastAsia" w:ascii="华文细黑" w:hAnsi="华文细黑" w:eastAsia="华文细黑" w:cs="仿宋"/>
          <w:kern w:val="0"/>
          <w:sz w:val="16"/>
          <w:szCs w:val="16"/>
          <w:lang w:val="en-US" w:eastAsia="zh-CN"/>
        </w:rPr>
        <w:t>”，且“税收居民国现居地址</w:t>
      </w:r>
      <w:r>
        <w:rPr>
          <w:rFonts w:hint="eastAsia" w:ascii="华文细黑" w:hAnsi="华文细黑" w:eastAsia="华文细黑" w:cs="仿宋"/>
          <w:sz w:val="16"/>
          <w:szCs w:val="16"/>
        </w:rPr>
        <w:t>（中文）</w:t>
      </w:r>
      <w:r>
        <w:rPr>
          <w:rFonts w:hint="eastAsia" w:ascii="华文细黑" w:hAnsi="华文细黑" w:eastAsia="华文细黑" w:cs="仿宋"/>
          <w:kern w:val="0"/>
          <w:sz w:val="16"/>
          <w:szCs w:val="16"/>
          <w:lang w:val="en-US" w:eastAsia="zh-CN"/>
        </w:rPr>
        <w:t>”与“税收居民国现居地址</w:t>
      </w:r>
      <w:r>
        <w:rPr>
          <w:rFonts w:hint="eastAsia" w:ascii="华文细黑" w:hAnsi="华文细黑" w:eastAsia="华文细黑" w:cs="仿宋"/>
          <w:sz w:val="16"/>
          <w:szCs w:val="16"/>
        </w:rPr>
        <w:t>（英文）</w:t>
      </w:r>
      <w:r>
        <w:rPr>
          <w:rFonts w:hint="eastAsia" w:ascii="华文细黑" w:hAnsi="华文细黑" w:eastAsia="华文细黑" w:cs="仿宋"/>
          <w:kern w:val="0"/>
          <w:sz w:val="16"/>
          <w:szCs w:val="16"/>
          <w:lang w:val="en-US" w:eastAsia="zh-CN"/>
        </w:rPr>
        <w:t>”需分别填写同一中国境内详细地址的中文及英文表述，不能填写不同地址。</w:t>
      </w:r>
    </w:p>
    <w:p>
      <w:pPr>
        <w:snapToGrid w:val="0"/>
        <w:spacing w:line="264" w:lineRule="auto"/>
        <w:ind w:left="240" w:hanging="240" w:hangingChars="150"/>
        <w:contextualSpacing/>
        <w:rPr>
          <w:highlight w:val="none"/>
        </w:rPr>
      </w:pPr>
      <w:r>
        <w:rPr>
          <w:rFonts w:hint="eastAsia" w:ascii="华文细黑" w:hAnsi="华文细黑" w:eastAsia="华文细黑" w:cs="仿宋"/>
          <w:kern w:val="0"/>
          <w:sz w:val="16"/>
          <w:szCs w:val="16"/>
          <w:lang w:val="en-US" w:eastAsia="zh-CN"/>
        </w:rPr>
        <w:t>6. 控制人国籍或《控制人税收居民身份声明文件》中填报的税收居民国（地区）包含高风险国家（地区）的，还需填写《高风险国家（地区）税收居民强化身份识别文件》。高风险国家（地区）包括安提瓜和巴布达、巴哈马、巴林、巴巴多斯、塞浦路斯、多米尼加、格林纳达、圣基茨和尼维斯、圣卢西亚、塞舌尔、特克斯和凯科斯群岛、阿拉伯联合酋长国、瓦努阿图等，名单动态更新，最新名单以OECD官网公布为准。</w:t>
      </w:r>
      <w:bookmarkEnd w:id="398"/>
      <w:bookmarkEnd w:id="399"/>
      <w:bookmarkEnd w:id="400"/>
      <w:bookmarkEnd w:id="401"/>
    </w:p>
    <w:sectPr>
      <w:footerReference r:id="rId5" w:type="default"/>
      <w:footerReference r:id="rId6" w:type="even"/>
      <w:pgSz w:w="11907" w:h="16160"/>
      <w:pgMar w:top="1587" w:right="1361" w:bottom="1587" w:left="1361" w:header="720" w:footer="720"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APZYVF+HYb2gj">
    <w:altName w:val="微软雅黑"/>
    <w:panose1 w:val="00000000000000000000"/>
    <w:charset w:val="86"/>
    <w:family w:val="swiss"/>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APZYVF+HYg2gj">
    <w:altName w:val="Malgun Gothic Semilight"/>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JFMVJP+Arial">
    <w:altName w:val="宋体"/>
    <w:panose1 w:val="00000000000000000000"/>
    <w:charset w:val="86"/>
    <w:family w:val="swiss"/>
    <w:pitch w:val="default"/>
    <w:sig w:usb0="00000000" w:usb1="00000000" w:usb2="00000010" w:usb3="00000000" w:csb0="00040000" w:csb1="00000000"/>
  </w:font>
  <w:font w:name="APZYVF HYg2gj">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93" w:csb1="00000000"/>
  </w:font>
  <w:font w:name="APZYVF+HYb1gj">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HTOYPR+ArialM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pPr>
                          <w:r>
                            <w:fldChar w:fldCharType="begin"/>
                          </w:r>
                          <w:r>
                            <w:instrText xml:space="preserve">PAGE   \* MERGEFORMAT</w:instrText>
                          </w:r>
                          <w:r>
                            <w:fldChar w:fldCharType="separate"/>
                          </w:r>
                          <w:r>
                            <w:rPr>
                              <w:lang w:val="zh-CN"/>
                            </w:rPr>
                            <w:t>15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15</w:t>
                    </w:r>
                    <w:r>
                      <w:rPr>
                        <w:lang w:val="zh-CN"/>
                      </w:rPr>
                      <w:fldChar w:fldCharType="end"/>
                    </w:r>
                  </w:p>
                </w:txbxContent>
              </v:textbox>
            </v:shape>
          </w:pict>
        </mc:Fallback>
      </mc:AlternateContent>
    </w:r>
  </w:p>
  <w:p>
    <w:pPr>
      <w:pStyle w:val="11"/>
      <w:tabs>
        <w:tab w:val="left" w:pos="3424"/>
        <w:tab w:val="clear" w:pos="4153"/>
        <w:tab w:val="clear" w:pos="8306"/>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60</w:t>
    </w:r>
    <w:r>
      <w:rPr>
        <w:lang w:val="zh-CN"/>
      </w:rPr>
      <w:fldChar w:fldCharType="end"/>
    </w:r>
  </w:p>
  <w:p>
    <w:pPr>
      <w:pStyle w:val="11"/>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37507"/>
    <w:multiLevelType w:val="singleLevel"/>
    <w:tmpl w:val="81437507"/>
    <w:lvl w:ilvl="0" w:tentative="0">
      <w:start w:val="1"/>
      <w:numFmt w:val="decimal"/>
      <w:suff w:val="space"/>
      <w:lvlText w:val="(%1)"/>
      <w:lvlJc w:val="left"/>
      <w:pPr>
        <w:ind w:left="420" w:firstLine="0"/>
      </w:pPr>
      <w:rPr>
        <w:rFonts w:hint="default" w:ascii="华文细黑" w:hAnsi="华文细黑" w:eastAsia="华文细黑" w:cs="华文细黑"/>
        <w:sz w:val="16"/>
        <w:szCs w:val="16"/>
      </w:rPr>
    </w:lvl>
  </w:abstractNum>
  <w:abstractNum w:abstractNumId="1">
    <w:nsid w:val="8F8C2506"/>
    <w:multiLevelType w:val="singleLevel"/>
    <w:tmpl w:val="8F8C2506"/>
    <w:lvl w:ilvl="0" w:tentative="0">
      <w:start w:val="1"/>
      <w:numFmt w:val="decimal"/>
      <w:lvlText w:val="(%1)"/>
      <w:lvlJc w:val="left"/>
      <w:pPr>
        <w:ind w:left="845" w:hanging="425"/>
      </w:pPr>
      <w:rPr>
        <w:rFonts w:hint="default" w:ascii="华文细黑" w:hAnsi="华文细黑" w:eastAsia="华文细黑" w:cs="华文细黑"/>
        <w:sz w:val="16"/>
        <w:szCs w:val="16"/>
      </w:rPr>
    </w:lvl>
  </w:abstractNum>
  <w:abstractNum w:abstractNumId="2">
    <w:nsid w:val="955BCD88"/>
    <w:multiLevelType w:val="singleLevel"/>
    <w:tmpl w:val="955BCD88"/>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3">
    <w:nsid w:val="9B469061"/>
    <w:multiLevelType w:val="singleLevel"/>
    <w:tmpl w:val="9B469061"/>
    <w:lvl w:ilvl="0" w:tentative="0">
      <w:start w:val="1"/>
      <w:numFmt w:val="decimal"/>
      <w:lvlText w:val="(%1)"/>
      <w:lvlJc w:val="left"/>
      <w:pPr>
        <w:ind w:left="845" w:hanging="425"/>
      </w:pPr>
      <w:rPr>
        <w:rFonts w:hint="default"/>
      </w:rPr>
    </w:lvl>
  </w:abstractNum>
  <w:abstractNum w:abstractNumId="4">
    <w:nsid w:val="A0FF85F2"/>
    <w:multiLevelType w:val="singleLevel"/>
    <w:tmpl w:val="A0FF85F2"/>
    <w:lvl w:ilvl="0" w:tentative="0">
      <w:start w:val="1"/>
      <w:numFmt w:val="decimal"/>
      <w:pStyle w:val="110"/>
      <w:suff w:val="space"/>
      <w:lvlText w:val="%1)"/>
      <w:lvlJc w:val="left"/>
      <w:pPr>
        <w:ind w:left="284" w:hanging="284"/>
      </w:pPr>
      <w:rPr>
        <w:rFonts w:hint="default" w:ascii="宋体" w:hAnsi="宋体" w:eastAsia="宋体"/>
        <w:b w:val="0"/>
        <w:bCs w:val="0"/>
      </w:rPr>
    </w:lvl>
  </w:abstractNum>
  <w:abstractNum w:abstractNumId="5">
    <w:nsid w:val="AF69E9FC"/>
    <w:multiLevelType w:val="singleLevel"/>
    <w:tmpl w:val="AF69E9FC"/>
    <w:lvl w:ilvl="0" w:tentative="0">
      <w:start w:val="1"/>
      <w:numFmt w:val="chineseCounting"/>
      <w:pStyle w:val="111"/>
      <w:suff w:val="nothing"/>
      <w:lvlText w:val="（%1）"/>
      <w:lvlJc w:val="left"/>
      <w:pPr>
        <w:ind w:left="0" w:firstLine="113"/>
      </w:pPr>
      <w:rPr>
        <w:rFonts w:hint="eastAsia" w:ascii="华文细黑" w:hAnsi="华文细黑" w:eastAsia="华文细黑" w:cs="华文细黑"/>
        <w:sz w:val="16"/>
        <w:szCs w:val="16"/>
      </w:rPr>
    </w:lvl>
  </w:abstractNum>
  <w:abstractNum w:abstractNumId="6">
    <w:nsid w:val="AFB7F5C5"/>
    <w:multiLevelType w:val="singleLevel"/>
    <w:tmpl w:val="AFB7F5C5"/>
    <w:lvl w:ilvl="0" w:tentative="0">
      <w:start w:val="1"/>
      <w:numFmt w:val="decimal"/>
      <w:lvlText w:val="(%1)"/>
      <w:lvlJc w:val="left"/>
      <w:pPr>
        <w:ind w:left="845" w:hanging="425"/>
      </w:pPr>
      <w:rPr>
        <w:rFonts w:hint="default"/>
      </w:rPr>
    </w:lvl>
  </w:abstractNum>
  <w:abstractNum w:abstractNumId="7">
    <w:nsid w:val="B1CBF43B"/>
    <w:multiLevelType w:val="singleLevel"/>
    <w:tmpl w:val="B1CBF43B"/>
    <w:lvl w:ilvl="0" w:tentative="0">
      <w:start w:val="1"/>
      <w:numFmt w:val="decimal"/>
      <w:lvlText w:val="%1)"/>
      <w:lvlJc w:val="left"/>
      <w:pPr>
        <w:ind w:left="850" w:hanging="425"/>
      </w:pPr>
      <w:rPr>
        <w:rFonts w:hint="default" w:ascii="华文细黑" w:hAnsi="华文细黑" w:eastAsia="华文细黑" w:cs="华文细黑"/>
        <w:sz w:val="16"/>
        <w:szCs w:val="16"/>
      </w:rPr>
    </w:lvl>
  </w:abstractNum>
  <w:abstractNum w:abstractNumId="8">
    <w:nsid w:val="B1EDCBEA"/>
    <w:multiLevelType w:val="singleLevel"/>
    <w:tmpl w:val="B1EDCBEA"/>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9">
    <w:nsid w:val="B7BEFED6"/>
    <w:multiLevelType w:val="singleLevel"/>
    <w:tmpl w:val="B7BEFED6"/>
    <w:lvl w:ilvl="0" w:tentative="0">
      <w:start w:val="1"/>
      <w:numFmt w:val="decimal"/>
      <w:lvlText w:val="%1."/>
      <w:lvlJc w:val="left"/>
      <w:pPr>
        <w:tabs>
          <w:tab w:val="left" w:pos="312"/>
        </w:tabs>
      </w:pPr>
    </w:lvl>
  </w:abstractNum>
  <w:abstractNum w:abstractNumId="10">
    <w:nsid w:val="B9B4D0EB"/>
    <w:multiLevelType w:val="singleLevel"/>
    <w:tmpl w:val="B9B4D0EB"/>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11">
    <w:nsid w:val="BAABCD78"/>
    <w:multiLevelType w:val="singleLevel"/>
    <w:tmpl w:val="BAABCD78"/>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12">
    <w:nsid w:val="C0DD73B5"/>
    <w:multiLevelType w:val="singleLevel"/>
    <w:tmpl w:val="C0DD73B5"/>
    <w:lvl w:ilvl="0" w:tentative="0">
      <w:start w:val="1"/>
      <w:numFmt w:val="decimal"/>
      <w:lvlText w:val="(%1)"/>
      <w:lvlJc w:val="left"/>
      <w:pPr>
        <w:ind w:left="845" w:hanging="425"/>
      </w:pPr>
      <w:rPr>
        <w:rFonts w:hint="default"/>
      </w:rPr>
    </w:lvl>
  </w:abstractNum>
  <w:abstractNum w:abstractNumId="13">
    <w:nsid w:val="C25B9D9E"/>
    <w:multiLevelType w:val="singleLevel"/>
    <w:tmpl w:val="C25B9D9E"/>
    <w:lvl w:ilvl="0" w:tentative="0">
      <w:start w:val="1"/>
      <w:numFmt w:val="decimal"/>
      <w:lvlText w:val="%1)"/>
      <w:lvlJc w:val="left"/>
      <w:pPr>
        <w:ind w:left="430" w:hanging="425"/>
      </w:pPr>
      <w:rPr>
        <w:rFonts w:hint="default" w:ascii="华文细黑" w:hAnsi="华文细黑" w:eastAsia="华文细黑" w:cs="华文细黑"/>
        <w:sz w:val="16"/>
        <w:szCs w:val="16"/>
      </w:rPr>
    </w:lvl>
  </w:abstractNum>
  <w:abstractNum w:abstractNumId="14">
    <w:nsid w:val="CF2F18C8"/>
    <w:multiLevelType w:val="singleLevel"/>
    <w:tmpl w:val="CF2F18C8"/>
    <w:lvl w:ilvl="0" w:tentative="0">
      <w:start w:val="1"/>
      <w:numFmt w:val="decimal"/>
      <w:lvlText w:val="(%1)"/>
      <w:lvlJc w:val="left"/>
      <w:pPr>
        <w:ind w:left="425" w:hanging="425"/>
      </w:pPr>
      <w:rPr>
        <w:rFonts w:hint="default"/>
      </w:rPr>
    </w:lvl>
  </w:abstractNum>
  <w:abstractNum w:abstractNumId="15">
    <w:nsid w:val="DFCC8984"/>
    <w:multiLevelType w:val="singleLevel"/>
    <w:tmpl w:val="DFCC8984"/>
    <w:lvl w:ilvl="0" w:tentative="0">
      <w:start w:val="1"/>
      <w:numFmt w:val="decimal"/>
      <w:lvlText w:val="%1)"/>
      <w:lvlJc w:val="left"/>
      <w:pPr>
        <w:ind w:left="850" w:hanging="425"/>
      </w:pPr>
      <w:rPr>
        <w:rFonts w:hint="default" w:ascii="华文细黑" w:hAnsi="华文细黑" w:eastAsia="华文细黑" w:cs="华文细黑"/>
        <w:sz w:val="16"/>
        <w:szCs w:val="16"/>
      </w:rPr>
    </w:lvl>
  </w:abstractNum>
  <w:abstractNum w:abstractNumId="16">
    <w:nsid w:val="E85384AD"/>
    <w:multiLevelType w:val="singleLevel"/>
    <w:tmpl w:val="E85384AD"/>
    <w:lvl w:ilvl="0" w:tentative="0">
      <w:start w:val="1"/>
      <w:numFmt w:val="upperLetter"/>
      <w:suff w:val="space"/>
      <w:lvlText w:val="%1."/>
      <w:lvlJc w:val="left"/>
    </w:lvl>
  </w:abstractNum>
  <w:abstractNum w:abstractNumId="17">
    <w:nsid w:val="F9C897FA"/>
    <w:multiLevelType w:val="singleLevel"/>
    <w:tmpl w:val="F9C897FA"/>
    <w:lvl w:ilvl="0" w:tentative="0">
      <w:start w:val="1"/>
      <w:numFmt w:val="decimal"/>
      <w:suff w:val="space"/>
      <w:lvlText w:val="%1)"/>
      <w:lvlJc w:val="left"/>
      <w:pPr>
        <w:tabs>
          <w:tab w:val="left" w:pos="283"/>
        </w:tabs>
        <w:ind w:left="566" w:hanging="283"/>
      </w:pPr>
      <w:rPr>
        <w:rFonts w:hint="default" w:ascii="华文细黑" w:hAnsi="华文细黑" w:eastAsia="华文细黑" w:cs="华文细黑"/>
        <w:sz w:val="16"/>
        <w:szCs w:val="16"/>
      </w:rPr>
    </w:lvl>
  </w:abstractNum>
  <w:abstractNum w:abstractNumId="18">
    <w:nsid w:val="F9C9FF0D"/>
    <w:multiLevelType w:val="singleLevel"/>
    <w:tmpl w:val="F9C9FF0D"/>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19">
    <w:nsid w:val="FB4BCB50"/>
    <w:multiLevelType w:val="singleLevel"/>
    <w:tmpl w:val="FB4BCB50"/>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20">
    <w:nsid w:val="FC0DE723"/>
    <w:multiLevelType w:val="singleLevel"/>
    <w:tmpl w:val="FC0DE723"/>
    <w:lvl w:ilvl="0" w:tentative="0">
      <w:start w:val="1"/>
      <w:numFmt w:val="bullet"/>
      <w:pStyle w:val="106"/>
      <w:suff w:val="space"/>
      <w:lvlText w:val=""/>
      <w:lvlJc w:val="left"/>
      <w:pPr>
        <w:tabs>
          <w:tab w:val="left" w:pos="0"/>
        </w:tabs>
        <w:ind w:left="420" w:firstLine="34"/>
      </w:pPr>
      <w:rPr>
        <w:rFonts w:hint="default" w:ascii="Wingdings" w:hAnsi="Wingdings"/>
        <w:sz w:val="10"/>
      </w:rPr>
    </w:lvl>
  </w:abstractNum>
  <w:abstractNum w:abstractNumId="21">
    <w:nsid w:val="FF5232E6"/>
    <w:multiLevelType w:val="singleLevel"/>
    <w:tmpl w:val="FF5232E6"/>
    <w:lvl w:ilvl="0" w:tentative="0">
      <w:start w:val="1"/>
      <w:numFmt w:val="decimal"/>
      <w:pStyle w:val="104"/>
      <w:lvlText w:val="%1)"/>
      <w:lvlJc w:val="left"/>
      <w:pPr>
        <w:tabs>
          <w:tab w:val="left" w:pos="283"/>
        </w:tabs>
        <w:ind w:left="283" w:hanging="283"/>
      </w:pPr>
      <w:rPr>
        <w:rFonts w:hint="default" w:ascii="华文细黑" w:hAnsi="华文细黑" w:eastAsia="华文细黑" w:cs="华文细黑"/>
        <w:sz w:val="16"/>
        <w:szCs w:val="16"/>
      </w:rPr>
    </w:lvl>
  </w:abstractNum>
  <w:abstractNum w:abstractNumId="22">
    <w:nsid w:val="FF837F90"/>
    <w:multiLevelType w:val="singleLevel"/>
    <w:tmpl w:val="FF837F90"/>
    <w:lvl w:ilvl="0" w:tentative="0">
      <w:start w:val="1"/>
      <w:numFmt w:val="decimal"/>
      <w:suff w:val="space"/>
      <w:lvlText w:val="(%1)"/>
      <w:lvlJc w:val="left"/>
      <w:pPr>
        <w:ind w:left="420" w:firstLine="0"/>
      </w:pPr>
      <w:rPr>
        <w:rFonts w:hint="default" w:ascii="华文细黑" w:hAnsi="华文细黑" w:eastAsia="华文细黑" w:cs="华文细黑"/>
        <w:sz w:val="16"/>
        <w:szCs w:val="16"/>
      </w:rPr>
    </w:lvl>
  </w:abstractNum>
  <w:abstractNum w:abstractNumId="23">
    <w:nsid w:val="023C75E7"/>
    <w:multiLevelType w:val="singleLevel"/>
    <w:tmpl w:val="023C75E7"/>
    <w:lvl w:ilvl="0" w:tentative="0">
      <w:start w:val="1"/>
      <w:numFmt w:val="decimal"/>
      <w:lvlText w:val="(%1)"/>
      <w:lvlJc w:val="left"/>
      <w:pPr>
        <w:ind w:left="425" w:hanging="425"/>
      </w:pPr>
      <w:rPr>
        <w:rFonts w:hint="default" w:ascii="华文细黑" w:hAnsi="华文细黑" w:eastAsia="华文细黑" w:cs="华文细黑"/>
        <w:sz w:val="16"/>
        <w:szCs w:val="16"/>
      </w:rPr>
    </w:lvl>
  </w:abstractNum>
  <w:abstractNum w:abstractNumId="24">
    <w:nsid w:val="02CC662C"/>
    <w:multiLevelType w:val="singleLevel"/>
    <w:tmpl w:val="02CC662C"/>
    <w:lvl w:ilvl="0" w:tentative="0">
      <w:start w:val="2"/>
      <w:numFmt w:val="decimal"/>
      <w:lvlText w:val="%1."/>
      <w:lvlJc w:val="left"/>
      <w:pPr>
        <w:tabs>
          <w:tab w:val="left" w:pos="312"/>
        </w:tabs>
      </w:pPr>
    </w:lvl>
  </w:abstractNum>
  <w:abstractNum w:abstractNumId="25">
    <w:nsid w:val="073BC443"/>
    <w:multiLevelType w:val="singleLevel"/>
    <w:tmpl w:val="073BC443"/>
    <w:lvl w:ilvl="0" w:tentative="0">
      <w:start w:val="1"/>
      <w:numFmt w:val="decimal"/>
      <w:lvlText w:val="%1)"/>
      <w:lvlJc w:val="left"/>
      <w:pPr>
        <w:tabs>
          <w:tab w:val="left" w:pos="283"/>
        </w:tabs>
        <w:ind w:left="986" w:hanging="283"/>
      </w:pPr>
      <w:rPr>
        <w:rFonts w:hint="default" w:ascii="华文细黑" w:hAnsi="华文细黑" w:eastAsia="华文细黑" w:cs="华文细黑"/>
        <w:sz w:val="16"/>
        <w:szCs w:val="16"/>
      </w:rPr>
    </w:lvl>
  </w:abstractNum>
  <w:abstractNum w:abstractNumId="26">
    <w:nsid w:val="0D357B82"/>
    <w:multiLevelType w:val="singleLevel"/>
    <w:tmpl w:val="0D357B82"/>
    <w:lvl w:ilvl="0" w:tentative="0">
      <w:start w:val="1"/>
      <w:numFmt w:val="decimal"/>
      <w:lvlText w:val="%1)"/>
      <w:lvlJc w:val="left"/>
      <w:pPr>
        <w:tabs>
          <w:tab w:val="left" w:pos="283"/>
        </w:tabs>
        <w:ind w:left="146" w:hanging="283"/>
      </w:pPr>
      <w:rPr>
        <w:rFonts w:hint="default" w:ascii="华文细黑" w:hAnsi="华文细黑" w:eastAsia="华文细黑" w:cs="华文细黑"/>
        <w:sz w:val="16"/>
        <w:szCs w:val="16"/>
      </w:rPr>
    </w:lvl>
  </w:abstractNum>
  <w:abstractNum w:abstractNumId="27">
    <w:nsid w:val="0DA94B7C"/>
    <w:multiLevelType w:val="singleLevel"/>
    <w:tmpl w:val="0DA94B7C"/>
    <w:lvl w:ilvl="0" w:tentative="0">
      <w:start w:val="1"/>
      <w:numFmt w:val="decimal"/>
      <w:lvlText w:val="%1)"/>
      <w:lvlJc w:val="left"/>
      <w:pPr>
        <w:ind w:left="850" w:hanging="425"/>
      </w:pPr>
      <w:rPr>
        <w:rFonts w:hint="default"/>
      </w:rPr>
    </w:lvl>
  </w:abstractNum>
  <w:abstractNum w:abstractNumId="28">
    <w:nsid w:val="125CB5DB"/>
    <w:multiLevelType w:val="singleLevel"/>
    <w:tmpl w:val="125CB5DB"/>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29">
    <w:nsid w:val="1AD69885"/>
    <w:multiLevelType w:val="singleLevel"/>
    <w:tmpl w:val="1AD69885"/>
    <w:lvl w:ilvl="0" w:tentative="0">
      <w:start w:val="7"/>
      <w:numFmt w:val="decimal"/>
      <w:suff w:val="space"/>
      <w:lvlText w:val="%1."/>
      <w:lvlJc w:val="left"/>
    </w:lvl>
  </w:abstractNum>
  <w:abstractNum w:abstractNumId="30">
    <w:nsid w:val="2AEBE548"/>
    <w:multiLevelType w:val="singleLevel"/>
    <w:tmpl w:val="2AEBE548"/>
    <w:lvl w:ilvl="0" w:tentative="0">
      <w:start w:val="1"/>
      <w:numFmt w:val="decimal"/>
      <w:suff w:val="space"/>
      <w:lvlText w:val="%1)"/>
      <w:lvlJc w:val="left"/>
      <w:pPr>
        <w:tabs>
          <w:tab w:val="left" w:pos="283"/>
        </w:tabs>
        <w:ind w:left="566" w:hanging="283"/>
      </w:pPr>
      <w:rPr>
        <w:rFonts w:hint="default" w:ascii="华文细黑" w:hAnsi="华文细黑" w:eastAsia="华文细黑" w:cs="华文细黑"/>
        <w:sz w:val="16"/>
        <w:szCs w:val="16"/>
      </w:rPr>
    </w:lvl>
  </w:abstractNum>
  <w:abstractNum w:abstractNumId="31">
    <w:nsid w:val="2AFE6CE1"/>
    <w:multiLevelType w:val="singleLevel"/>
    <w:tmpl w:val="2AFE6CE1"/>
    <w:lvl w:ilvl="0" w:tentative="0">
      <w:start w:val="1"/>
      <w:numFmt w:val="decimal"/>
      <w:suff w:val="space"/>
      <w:lvlText w:val="(%1)"/>
      <w:lvlJc w:val="left"/>
      <w:pPr>
        <w:ind w:left="420" w:firstLine="0"/>
      </w:pPr>
      <w:rPr>
        <w:rFonts w:hint="default" w:ascii="华文细黑" w:hAnsi="华文细黑" w:eastAsia="华文细黑" w:cs="华文细黑"/>
        <w:sz w:val="16"/>
        <w:szCs w:val="16"/>
      </w:rPr>
    </w:lvl>
  </w:abstractNum>
  <w:abstractNum w:abstractNumId="32">
    <w:nsid w:val="2DA95BFF"/>
    <w:multiLevelType w:val="multilevel"/>
    <w:tmpl w:val="2DA95BFF"/>
    <w:lvl w:ilvl="0" w:tentative="0">
      <w:start w:val="1"/>
      <w:numFmt w:val="decimal"/>
      <w:lvlText w:val="%1)"/>
      <w:lvlJc w:val="left"/>
      <w:pPr>
        <w:ind w:left="880" w:hanging="440"/>
      </w:pPr>
      <w:rPr>
        <w:rFonts w:hint="default" w:ascii="华文细黑" w:hAnsi="华文细黑" w:eastAsia="华文细黑" w:cs="华文细黑"/>
        <w:sz w:val="16"/>
        <w:szCs w:val="1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3">
    <w:nsid w:val="37DE5532"/>
    <w:multiLevelType w:val="singleLevel"/>
    <w:tmpl w:val="37DE5532"/>
    <w:lvl w:ilvl="0" w:tentative="0">
      <w:start w:val="1"/>
      <w:numFmt w:val="decimal"/>
      <w:lvlText w:val="%1."/>
      <w:lvlJc w:val="left"/>
      <w:pPr>
        <w:tabs>
          <w:tab w:val="left" w:pos="312"/>
        </w:tabs>
      </w:pPr>
    </w:lvl>
  </w:abstractNum>
  <w:abstractNum w:abstractNumId="34">
    <w:nsid w:val="3D4A8F74"/>
    <w:multiLevelType w:val="multilevel"/>
    <w:tmpl w:val="3D4A8F74"/>
    <w:lvl w:ilvl="0" w:tentative="0">
      <w:start w:val="1"/>
      <w:numFmt w:val="decimal"/>
      <w:suff w:val="space"/>
      <w:lvlText w:val="%1."/>
      <w:lvlJc w:val="left"/>
      <w:pPr>
        <w:tabs>
          <w:tab w:val="left" w:pos="420"/>
        </w:tabs>
        <w:ind w:left="845" w:hanging="425"/>
      </w:pPr>
      <w:rPr>
        <w:rFonts w:hint="default" w:ascii="华文细黑" w:hAnsi="华文细黑" w:eastAsia="华文细黑" w:cs="华文细黑"/>
        <w:sz w:val="16"/>
        <w:szCs w:val="16"/>
      </w:rPr>
    </w:lvl>
    <w:lvl w:ilvl="1" w:tentative="0">
      <w:start w:val="1"/>
      <w:numFmt w:val="decimal"/>
      <w:suff w:val="space"/>
      <w:lvlText w:val="%1.%2"/>
      <w:lvlJc w:val="left"/>
      <w:pPr>
        <w:tabs>
          <w:tab w:val="left" w:pos="420"/>
        </w:tabs>
        <w:ind w:left="987" w:hanging="567"/>
      </w:pPr>
      <w:rPr>
        <w:rFonts w:hint="default" w:ascii="华文细黑" w:hAnsi="华文细黑" w:eastAsia="华文细黑" w:cs="华文细黑"/>
        <w:sz w:val="16"/>
        <w:szCs w:val="16"/>
      </w:rPr>
    </w:lvl>
    <w:lvl w:ilvl="2" w:tentative="0">
      <w:start w:val="1"/>
      <w:numFmt w:val="decimal"/>
      <w:suff w:val="space"/>
      <w:lvlText w:val="%1.%2.%3"/>
      <w:lvlJc w:val="left"/>
      <w:pPr>
        <w:tabs>
          <w:tab w:val="left" w:pos="420"/>
        </w:tabs>
        <w:ind w:left="1129" w:hanging="709"/>
      </w:pPr>
      <w:rPr>
        <w:rFonts w:hint="default" w:ascii="华文细黑" w:hAnsi="华文细黑" w:eastAsia="华文细黑" w:cs="华文细黑"/>
        <w:sz w:val="16"/>
        <w:szCs w:val="16"/>
      </w:rPr>
    </w:lvl>
    <w:lvl w:ilvl="3" w:tentative="0">
      <w:start w:val="1"/>
      <w:numFmt w:val="decimal"/>
      <w:suff w:val="space"/>
      <w:lvlText w:val="%1.%2.%3.%4"/>
      <w:lvlJc w:val="left"/>
      <w:pPr>
        <w:tabs>
          <w:tab w:val="left" w:pos="0"/>
        </w:tabs>
        <w:ind w:left="1270" w:hanging="850"/>
      </w:pPr>
      <w:rPr>
        <w:rFonts w:hint="default" w:ascii="华文细黑" w:hAnsi="华文细黑" w:eastAsia="华文细黑" w:cs="华文细黑"/>
        <w:sz w:val="16"/>
        <w:szCs w:val="16"/>
      </w:rPr>
    </w:lvl>
    <w:lvl w:ilvl="4" w:tentative="0">
      <w:start w:val="1"/>
      <w:numFmt w:val="decimal"/>
      <w:lvlText w:val="%1.%2.%3.%4.%5."/>
      <w:lvlJc w:val="left"/>
      <w:pPr>
        <w:tabs>
          <w:tab w:val="left" w:pos="420"/>
        </w:tabs>
        <w:ind w:left="1411" w:hanging="991"/>
      </w:pPr>
      <w:rPr>
        <w:rFonts w:hint="default" w:ascii="宋体" w:hAnsi="宋体" w:eastAsia="宋体" w:cs="宋体"/>
      </w:rPr>
    </w:lvl>
    <w:lvl w:ilvl="5" w:tentative="0">
      <w:start w:val="1"/>
      <w:numFmt w:val="decimal"/>
      <w:lvlText w:val="%1.%2.%3.%4.%5.%6."/>
      <w:lvlJc w:val="left"/>
      <w:pPr>
        <w:tabs>
          <w:tab w:val="left" w:pos="420"/>
        </w:tabs>
        <w:ind w:left="1554" w:hanging="1134"/>
      </w:pPr>
      <w:rPr>
        <w:rFonts w:hint="default"/>
      </w:rPr>
    </w:lvl>
    <w:lvl w:ilvl="6" w:tentative="0">
      <w:start w:val="1"/>
      <w:numFmt w:val="decimal"/>
      <w:lvlText w:val="%1.%2.%3.%4.%5.%6.%7."/>
      <w:lvlJc w:val="left"/>
      <w:pPr>
        <w:tabs>
          <w:tab w:val="left" w:pos="420"/>
        </w:tabs>
        <w:ind w:left="1695" w:hanging="1275"/>
      </w:pPr>
      <w:rPr>
        <w:rFonts w:hint="default"/>
      </w:rPr>
    </w:lvl>
    <w:lvl w:ilvl="7" w:tentative="0">
      <w:start w:val="1"/>
      <w:numFmt w:val="decimal"/>
      <w:lvlText w:val="%1.%2.%3.%4.%5.%6.%7.%8."/>
      <w:lvlJc w:val="left"/>
      <w:pPr>
        <w:tabs>
          <w:tab w:val="left" w:pos="420"/>
        </w:tabs>
        <w:ind w:left="1838" w:hanging="1418"/>
      </w:pPr>
      <w:rPr>
        <w:rFonts w:hint="default"/>
      </w:rPr>
    </w:lvl>
    <w:lvl w:ilvl="8" w:tentative="0">
      <w:start w:val="1"/>
      <w:numFmt w:val="decimal"/>
      <w:lvlText w:val="%1.%2.%3.%4.%5.%6.%7.%8.%9."/>
      <w:lvlJc w:val="left"/>
      <w:pPr>
        <w:tabs>
          <w:tab w:val="left" w:pos="420"/>
        </w:tabs>
        <w:ind w:left="1978" w:hanging="1558"/>
      </w:pPr>
      <w:rPr>
        <w:rFonts w:hint="default"/>
      </w:rPr>
    </w:lvl>
  </w:abstractNum>
  <w:abstractNum w:abstractNumId="35">
    <w:nsid w:val="3D6E341A"/>
    <w:multiLevelType w:val="singleLevel"/>
    <w:tmpl w:val="3D6E341A"/>
    <w:lvl w:ilvl="0" w:tentative="0">
      <w:start w:val="1"/>
      <w:numFmt w:val="chineseCounting"/>
      <w:suff w:val="space"/>
      <w:lvlText w:val="（%1）"/>
      <w:lvlJc w:val="left"/>
      <w:pPr>
        <w:tabs>
          <w:tab w:val="left" w:pos="420"/>
        </w:tabs>
        <w:ind w:left="0" w:firstLine="0"/>
      </w:pPr>
      <w:rPr>
        <w:rFonts w:hint="eastAsia" w:ascii="华文细黑" w:hAnsi="华文细黑" w:eastAsia="华文细黑" w:cs="华文细黑"/>
        <w:sz w:val="16"/>
        <w:szCs w:val="16"/>
      </w:rPr>
    </w:lvl>
  </w:abstractNum>
  <w:abstractNum w:abstractNumId="36">
    <w:nsid w:val="3F0D5296"/>
    <w:multiLevelType w:val="singleLevel"/>
    <w:tmpl w:val="3F0D5296"/>
    <w:lvl w:ilvl="0" w:tentative="0">
      <w:start w:val="1"/>
      <w:numFmt w:val="decimal"/>
      <w:lvlText w:val="%1)"/>
      <w:lvlJc w:val="left"/>
      <w:pPr>
        <w:ind w:left="1270" w:hanging="425"/>
      </w:pPr>
      <w:rPr>
        <w:rFonts w:hint="default" w:ascii="华文细黑" w:hAnsi="华文细黑" w:eastAsia="华文细黑" w:cs="华文细黑"/>
        <w:sz w:val="16"/>
        <w:szCs w:val="16"/>
      </w:rPr>
    </w:lvl>
  </w:abstractNum>
  <w:abstractNum w:abstractNumId="37">
    <w:nsid w:val="465449A1"/>
    <w:multiLevelType w:val="multilevel"/>
    <w:tmpl w:val="465449A1"/>
    <w:lvl w:ilvl="0" w:tentative="0">
      <w:start w:val="1"/>
      <w:numFmt w:val="decimal"/>
      <w:suff w:val="space"/>
      <w:lvlText w:val="%1"/>
      <w:lvlJc w:val="left"/>
      <w:pPr>
        <w:tabs>
          <w:tab w:val="left" w:pos="0"/>
        </w:tabs>
        <w:ind w:left="425" w:hanging="425"/>
      </w:pPr>
      <w:rPr>
        <w:rFonts w:hint="default" w:ascii="华文细黑" w:hAnsi="华文细黑" w:eastAsia="华文细黑" w:cs="华文细黑"/>
        <w:sz w:val="16"/>
        <w:szCs w:val="16"/>
      </w:rPr>
    </w:lvl>
    <w:lvl w:ilvl="1" w:tentative="0">
      <w:start w:val="1"/>
      <w:numFmt w:val="decimal"/>
      <w:suff w:val="space"/>
      <w:lvlText w:val="%1.%2"/>
      <w:lvlJc w:val="left"/>
      <w:pPr>
        <w:tabs>
          <w:tab w:val="left" w:pos="0"/>
        </w:tabs>
        <w:ind w:left="992" w:hanging="992"/>
      </w:pPr>
      <w:rPr>
        <w:rFonts w:hint="default" w:ascii="华文细黑" w:hAnsi="华文细黑" w:eastAsia="华文细黑" w:cs="华文细黑"/>
        <w:sz w:val="16"/>
        <w:szCs w:val="16"/>
      </w:rPr>
    </w:lvl>
    <w:lvl w:ilvl="2" w:tentative="0">
      <w:start w:val="1"/>
      <w:numFmt w:val="decimal"/>
      <w:suff w:val="space"/>
      <w:lvlText w:val="%1.%2.%3"/>
      <w:lvlJc w:val="left"/>
      <w:pPr>
        <w:tabs>
          <w:tab w:val="left" w:pos="0"/>
        </w:tabs>
        <w:ind w:left="1208" w:hanging="1418"/>
      </w:pPr>
      <w:rPr>
        <w:rFonts w:hint="default" w:ascii="华文细黑" w:hAnsi="华文细黑" w:eastAsia="华文细黑" w:cs="华文细黑"/>
        <w:sz w:val="16"/>
        <w:szCs w:val="16"/>
      </w:rPr>
    </w:lvl>
    <w:lvl w:ilvl="3" w:tentative="0">
      <w:start w:val="1"/>
      <w:numFmt w:val="decimal"/>
      <w:lvlRestart w:val="1"/>
      <w:isLgl/>
      <w:suff w:val="space"/>
      <w:lvlText w:val="%1.%2.%3.%4"/>
      <w:lvlJc w:val="left"/>
      <w:pPr>
        <w:tabs>
          <w:tab w:val="left" w:pos="420"/>
        </w:tabs>
        <w:ind w:left="1984" w:hanging="1984"/>
      </w:pPr>
      <w:rPr>
        <w:rFonts w:hint="default" w:ascii="华文细黑" w:hAnsi="华文细黑" w:eastAsia="华文细黑" w:cs="华文细黑"/>
        <w:sz w:val="16"/>
        <w:szCs w:val="16"/>
      </w:rPr>
    </w:lvl>
    <w:lvl w:ilvl="4" w:tentative="0">
      <w:start w:val="1"/>
      <w:numFmt w:val="decimal"/>
      <w:lvlText w:val="%1.%2.%3.%4.%5"/>
      <w:lvlJc w:val="left"/>
      <w:pPr>
        <w:tabs>
          <w:tab w:val="left" w:pos="420"/>
        </w:tabs>
        <w:ind w:left="2551" w:hanging="850"/>
      </w:pPr>
      <w:rPr>
        <w:rFonts w:hint="default" w:ascii="宋体" w:hAnsi="宋体" w:eastAsia="宋体" w:cs="宋体"/>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8">
    <w:nsid w:val="4673E471"/>
    <w:multiLevelType w:val="singleLevel"/>
    <w:tmpl w:val="4673E471"/>
    <w:lvl w:ilvl="0" w:tentative="0">
      <w:start w:val="1"/>
      <w:numFmt w:val="decimal"/>
      <w:lvlText w:val="%1)"/>
      <w:lvlJc w:val="left"/>
      <w:pPr>
        <w:ind w:left="850" w:hanging="425"/>
      </w:pPr>
      <w:rPr>
        <w:rFonts w:hint="default" w:ascii="华文细黑" w:hAnsi="华文细黑" w:eastAsia="华文细黑" w:cs="华文细黑"/>
        <w:sz w:val="16"/>
        <w:szCs w:val="16"/>
      </w:rPr>
    </w:lvl>
  </w:abstractNum>
  <w:abstractNum w:abstractNumId="39">
    <w:nsid w:val="4AA53B73"/>
    <w:multiLevelType w:val="singleLevel"/>
    <w:tmpl w:val="4AA53B73"/>
    <w:lvl w:ilvl="0" w:tentative="0">
      <w:start w:val="1"/>
      <w:numFmt w:val="decimal"/>
      <w:lvlText w:val="(%1)"/>
      <w:lvlJc w:val="left"/>
      <w:pPr>
        <w:ind w:left="420" w:firstLine="0"/>
      </w:pPr>
      <w:rPr>
        <w:rFonts w:hint="default" w:ascii="华文细黑" w:hAnsi="华文细黑" w:eastAsia="华文细黑" w:cs="华文细黑"/>
        <w:sz w:val="16"/>
        <w:szCs w:val="16"/>
      </w:rPr>
    </w:lvl>
  </w:abstractNum>
  <w:abstractNum w:abstractNumId="40">
    <w:nsid w:val="4AB67AF0"/>
    <w:multiLevelType w:val="singleLevel"/>
    <w:tmpl w:val="4AB67AF0"/>
    <w:lvl w:ilvl="0" w:tentative="0">
      <w:start w:val="1"/>
      <w:numFmt w:val="decimal"/>
      <w:pStyle w:val="105"/>
      <w:lvlText w:val="(%1)"/>
      <w:lvlJc w:val="left"/>
      <w:pPr>
        <w:ind w:left="874" w:hanging="454"/>
      </w:pPr>
      <w:rPr>
        <w:rFonts w:hint="default"/>
      </w:rPr>
    </w:lvl>
  </w:abstractNum>
  <w:abstractNum w:abstractNumId="41">
    <w:nsid w:val="504FCE66"/>
    <w:multiLevelType w:val="singleLevel"/>
    <w:tmpl w:val="504FCE66"/>
    <w:lvl w:ilvl="0" w:tentative="0">
      <w:start w:val="1"/>
      <w:numFmt w:val="decimal"/>
      <w:suff w:val="space"/>
      <w:lvlText w:val="%1."/>
      <w:lvlJc w:val="left"/>
    </w:lvl>
  </w:abstractNum>
  <w:abstractNum w:abstractNumId="42">
    <w:nsid w:val="528BE1BF"/>
    <w:multiLevelType w:val="singleLevel"/>
    <w:tmpl w:val="528BE1BF"/>
    <w:lvl w:ilvl="0" w:tentative="0">
      <w:start w:val="1"/>
      <w:numFmt w:val="decimal"/>
      <w:lvlText w:val="(%1)"/>
      <w:lvlJc w:val="left"/>
      <w:pPr>
        <w:ind w:left="0" w:firstLine="0"/>
      </w:pPr>
      <w:rPr>
        <w:rFonts w:hint="default" w:ascii="华文细黑" w:hAnsi="华文细黑" w:eastAsia="华文细黑" w:cs="华文细黑"/>
        <w:sz w:val="16"/>
        <w:szCs w:val="16"/>
      </w:rPr>
    </w:lvl>
  </w:abstractNum>
  <w:abstractNum w:abstractNumId="43">
    <w:nsid w:val="566399C6"/>
    <w:multiLevelType w:val="singleLevel"/>
    <w:tmpl w:val="566399C6"/>
    <w:lvl w:ilvl="0" w:tentative="0">
      <w:start w:val="1"/>
      <w:numFmt w:val="chineseCounting"/>
      <w:suff w:val="nothing"/>
      <w:lvlText w:val="（%1）"/>
      <w:lvlJc w:val="left"/>
      <w:pPr>
        <w:ind w:left="0" w:firstLine="0"/>
      </w:pPr>
      <w:rPr>
        <w:rFonts w:hint="eastAsia" w:ascii="华文细黑" w:hAnsi="华文细黑" w:eastAsia="华文细黑" w:cs="华文细黑"/>
        <w:sz w:val="16"/>
        <w:szCs w:val="16"/>
      </w:rPr>
    </w:lvl>
  </w:abstractNum>
  <w:abstractNum w:abstractNumId="44">
    <w:nsid w:val="5E1E9087"/>
    <w:multiLevelType w:val="singleLevel"/>
    <w:tmpl w:val="5E1E9087"/>
    <w:lvl w:ilvl="0" w:tentative="0">
      <w:start w:val="1"/>
      <w:numFmt w:val="decimal"/>
      <w:lvlText w:val="(%1)"/>
      <w:lvlJc w:val="left"/>
      <w:pPr>
        <w:ind w:left="845" w:hanging="425"/>
      </w:pPr>
      <w:rPr>
        <w:rFonts w:hint="default"/>
      </w:rPr>
    </w:lvl>
  </w:abstractNum>
  <w:abstractNum w:abstractNumId="45">
    <w:nsid w:val="6BBFA8FF"/>
    <w:multiLevelType w:val="singleLevel"/>
    <w:tmpl w:val="6BBFA8FF"/>
    <w:lvl w:ilvl="0" w:tentative="0">
      <w:start w:val="1"/>
      <w:numFmt w:val="decimal"/>
      <w:lvlText w:val="(%1)"/>
      <w:lvlJc w:val="left"/>
      <w:pPr>
        <w:ind w:left="845" w:hanging="425"/>
      </w:pPr>
      <w:rPr>
        <w:rFonts w:hint="default" w:ascii="华文细黑" w:hAnsi="华文细黑" w:eastAsia="华文细黑" w:cs="华文细黑"/>
        <w:sz w:val="16"/>
        <w:szCs w:val="16"/>
      </w:rPr>
    </w:lvl>
  </w:abstractNum>
  <w:abstractNum w:abstractNumId="46">
    <w:nsid w:val="6BFBDD24"/>
    <w:multiLevelType w:val="singleLevel"/>
    <w:tmpl w:val="6BFBDD24"/>
    <w:lvl w:ilvl="0" w:tentative="0">
      <w:start w:val="1"/>
      <w:numFmt w:val="decimal"/>
      <w:lvlText w:val="%1)"/>
      <w:lvlJc w:val="left"/>
      <w:pPr>
        <w:tabs>
          <w:tab w:val="left" w:pos="283"/>
        </w:tabs>
        <w:ind w:left="566" w:hanging="283"/>
      </w:pPr>
      <w:rPr>
        <w:rFonts w:hint="default" w:ascii="华文细黑" w:hAnsi="华文细黑" w:eastAsia="华文细黑" w:cs="华文细黑"/>
        <w:sz w:val="16"/>
        <w:szCs w:val="16"/>
      </w:rPr>
    </w:lvl>
  </w:abstractNum>
  <w:abstractNum w:abstractNumId="47">
    <w:nsid w:val="7034528B"/>
    <w:multiLevelType w:val="multilevel"/>
    <w:tmpl w:val="7034528B"/>
    <w:lvl w:ilvl="0" w:tentative="0">
      <w:start w:val="1"/>
      <w:numFmt w:val="chineseCountingThousand"/>
      <w:lvlText w:val="(%1)"/>
      <w:lvlJc w:val="left"/>
      <w:pPr>
        <w:ind w:left="567" w:hanging="567"/>
      </w:pPr>
      <w:rPr>
        <w:rFonts w:hint="eastAsia" w:ascii="等线" w:hAnsi="等线"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40"/>
  </w:num>
  <w:num w:numId="3">
    <w:abstractNumId w:val="20"/>
  </w:num>
  <w:num w:numId="4">
    <w:abstractNumId w:val="4"/>
  </w:num>
  <w:num w:numId="5">
    <w:abstractNumId w:val="5"/>
  </w:num>
  <w:num w:numId="6">
    <w:abstractNumId w:val="41"/>
  </w:num>
  <w:num w:numId="7">
    <w:abstractNumId w:val="16"/>
  </w:num>
  <w:num w:numId="8">
    <w:abstractNumId w:val="34"/>
  </w:num>
  <w:num w:numId="9">
    <w:abstractNumId w:val="19"/>
  </w:num>
  <w:num w:numId="10">
    <w:abstractNumId w:val="10"/>
  </w:num>
  <w:num w:numId="11">
    <w:abstractNumId w:val="8"/>
  </w:num>
  <w:num w:numId="12">
    <w:abstractNumId w:val="31"/>
  </w:num>
  <w:num w:numId="13">
    <w:abstractNumId w:val="39"/>
  </w:num>
  <w:num w:numId="14">
    <w:abstractNumId w:val="28"/>
  </w:num>
  <w:num w:numId="15">
    <w:abstractNumId w:val="22"/>
  </w:num>
  <w:num w:numId="16">
    <w:abstractNumId w:val="0"/>
  </w:num>
  <w:num w:numId="17">
    <w:abstractNumId w:val="18"/>
  </w:num>
  <w:num w:numId="18">
    <w:abstractNumId w:val="13"/>
  </w:num>
  <w:num w:numId="19">
    <w:abstractNumId w:val="26"/>
    <w:lvlOverride w:ilvl="0">
      <w:startOverride w:val="1"/>
    </w:lvlOverride>
  </w:num>
  <w:num w:numId="20">
    <w:abstractNumId w:val="11"/>
  </w:num>
  <w:num w:numId="21">
    <w:abstractNumId w:val="42"/>
  </w:num>
  <w:num w:numId="22">
    <w:abstractNumId w:val="37"/>
  </w:num>
  <w:num w:numId="23">
    <w:abstractNumId w:val="1"/>
  </w:num>
  <w:num w:numId="24">
    <w:abstractNumId w:val="23"/>
  </w:num>
  <w:num w:numId="25">
    <w:abstractNumId w:val="45"/>
  </w:num>
  <w:num w:numId="26">
    <w:abstractNumId w:val="14"/>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3"/>
  </w:num>
  <w:num w:numId="30">
    <w:abstractNumId w:val="6"/>
  </w:num>
  <w:num w:numId="31">
    <w:abstractNumId w:val="12"/>
  </w:num>
  <w:num w:numId="32">
    <w:abstractNumId w:val="27"/>
  </w:num>
  <w:num w:numId="33">
    <w:abstractNumId w:val="2"/>
  </w:num>
  <w:num w:numId="34">
    <w:abstractNumId w:val="36"/>
  </w:num>
  <w:num w:numId="35">
    <w:abstractNumId w:val="38"/>
  </w:num>
  <w:num w:numId="36">
    <w:abstractNumId w:val="35"/>
  </w:num>
  <w:num w:numId="37">
    <w:abstractNumId w:val="43"/>
  </w:num>
  <w:num w:numId="38">
    <w:abstractNumId w:val="25"/>
  </w:num>
  <w:num w:numId="39">
    <w:abstractNumId w:val="47"/>
  </w:num>
  <w:num w:numId="40">
    <w:abstractNumId w:val="17"/>
  </w:num>
  <w:num w:numId="41">
    <w:abstractNumId w:val="46"/>
  </w:num>
  <w:num w:numId="42">
    <w:abstractNumId w:val="30"/>
  </w:num>
  <w:num w:numId="43">
    <w:abstractNumId w:val="15"/>
  </w:num>
  <w:num w:numId="44">
    <w:abstractNumId w:val="32"/>
  </w:num>
  <w:num w:numId="45">
    <w:abstractNumId w:val="7"/>
  </w:num>
  <w:num w:numId="46">
    <w:abstractNumId w:val="29"/>
  </w:num>
  <w:num w:numId="47">
    <w:abstractNumId w:val="9"/>
  </w:num>
  <w:num w:numId="48">
    <w:abstractNumId w:val="24"/>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720"/>
  <w:drawingGridHorizontalSpacing w:val="105"/>
  <w:drawingGridVerticalSpacing w:val="120"/>
  <w:displayHorizontalDrawingGridEvery w:val="0"/>
  <w:displayVerticalDrawingGridEvery w:val="3"/>
  <w:doNotShadeFormData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152"/>
    <w:rsid w:val="000002E4"/>
    <w:rsid w:val="00000D76"/>
    <w:rsid w:val="0000145F"/>
    <w:rsid w:val="000029CF"/>
    <w:rsid w:val="00005059"/>
    <w:rsid w:val="000121BE"/>
    <w:rsid w:val="00013BF9"/>
    <w:rsid w:val="00015D42"/>
    <w:rsid w:val="00017E35"/>
    <w:rsid w:val="000228FE"/>
    <w:rsid w:val="00022C11"/>
    <w:rsid w:val="00031BDE"/>
    <w:rsid w:val="000338B7"/>
    <w:rsid w:val="00034BA2"/>
    <w:rsid w:val="00037FDC"/>
    <w:rsid w:val="00043236"/>
    <w:rsid w:val="000473D9"/>
    <w:rsid w:val="00053085"/>
    <w:rsid w:val="000553EF"/>
    <w:rsid w:val="0005685C"/>
    <w:rsid w:val="00056898"/>
    <w:rsid w:val="00056E26"/>
    <w:rsid w:val="000607BA"/>
    <w:rsid w:val="00061AA3"/>
    <w:rsid w:val="00063C03"/>
    <w:rsid w:val="00063FD4"/>
    <w:rsid w:val="000640C7"/>
    <w:rsid w:val="00065AE9"/>
    <w:rsid w:val="000666B3"/>
    <w:rsid w:val="00067A8B"/>
    <w:rsid w:val="00070C99"/>
    <w:rsid w:val="00070F18"/>
    <w:rsid w:val="00071242"/>
    <w:rsid w:val="00075C29"/>
    <w:rsid w:val="00077563"/>
    <w:rsid w:val="0008303C"/>
    <w:rsid w:val="00083FF5"/>
    <w:rsid w:val="000857CA"/>
    <w:rsid w:val="00087153"/>
    <w:rsid w:val="00091F8E"/>
    <w:rsid w:val="00093167"/>
    <w:rsid w:val="0009331C"/>
    <w:rsid w:val="00093EA0"/>
    <w:rsid w:val="000943C6"/>
    <w:rsid w:val="00094673"/>
    <w:rsid w:val="00094B25"/>
    <w:rsid w:val="000958F5"/>
    <w:rsid w:val="00096509"/>
    <w:rsid w:val="00096762"/>
    <w:rsid w:val="00096FB1"/>
    <w:rsid w:val="00097010"/>
    <w:rsid w:val="000971A9"/>
    <w:rsid w:val="000A046A"/>
    <w:rsid w:val="000A10CD"/>
    <w:rsid w:val="000A1645"/>
    <w:rsid w:val="000A2BB9"/>
    <w:rsid w:val="000A31E1"/>
    <w:rsid w:val="000A5383"/>
    <w:rsid w:val="000A64FA"/>
    <w:rsid w:val="000A7B65"/>
    <w:rsid w:val="000B2B2E"/>
    <w:rsid w:val="000B2DE4"/>
    <w:rsid w:val="000B4619"/>
    <w:rsid w:val="000B4FEF"/>
    <w:rsid w:val="000B5F1C"/>
    <w:rsid w:val="000B5F84"/>
    <w:rsid w:val="000B69E5"/>
    <w:rsid w:val="000B6AF4"/>
    <w:rsid w:val="000C37E2"/>
    <w:rsid w:val="000C37EE"/>
    <w:rsid w:val="000D01CC"/>
    <w:rsid w:val="000D1065"/>
    <w:rsid w:val="000D1431"/>
    <w:rsid w:val="000D1834"/>
    <w:rsid w:val="000D236A"/>
    <w:rsid w:val="000D2B05"/>
    <w:rsid w:val="000D3916"/>
    <w:rsid w:val="000D4710"/>
    <w:rsid w:val="000D5ABE"/>
    <w:rsid w:val="000E03DA"/>
    <w:rsid w:val="000E0694"/>
    <w:rsid w:val="000E0762"/>
    <w:rsid w:val="000E1823"/>
    <w:rsid w:val="000E1B5C"/>
    <w:rsid w:val="000E3EBA"/>
    <w:rsid w:val="000F2364"/>
    <w:rsid w:val="000F2FB7"/>
    <w:rsid w:val="000F31C0"/>
    <w:rsid w:val="000F41E4"/>
    <w:rsid w:val="000F434F"/>
    <w:rsid w:val="000F438B"/>
    <w:rsid w:val="000F43DD"/>
    <w:rsid w:val="000F5FB1"/>
    <w:rsid w:val="000F6D16"/>
    <w:rsid w:val="001016F8"/>
    <w:rsid w:val="00102CD4"/>
    <w:rsid w:val="00103369"/>
    <w:rsid w:val="00104FF5"/>
    <w:rsid w:val="00106CD8"/>
    <w:rsid w:val="00107B90"/>
    <w:rsid w:val="00107FDE"/>
    <w:rsid w:val="00113D10"/>
    <w:rsid w:val="0011552B"/>
    <w:rsid w:val="00116CBC"/>
    <w:rsid w:val="0012136C"/>
    <w:rsid w:val="001217A5"/>
    <w:rsid w:val="001228AB"/>
    <w:rsid w:val="001262FA"/>
    <w:rsid w:val="00126384"/>
    <w:rsid w:val="0013009C"/>
    <w:rsid w:val="00131FC2"/>
    <w:rsid w:val="00132570"/>
    <w:rsid w:val="00132F21"/>
    <w:rsid w:val="00137DD5"/>
    <w:rsid w:val="00137F04"/>
    <w:rsid w:val="001406CF"/>
    <w:rsid w:val="0014093F"/>
    <w:rsid w:val="00142EA4"/>
    <w:rsid w:val="00145B0A"/>
    <w:rsid w:val="001469E4"/>
    <w:rsid w:val="001506D5"/>
    <w:rsid w:val="00161AAC"/>
    <w:rsid w:val="001626EE"/>
    <w:rsid w:val="00163189"/>
    <w:rsid w:val="00165627"/>
    <w:rsid w:val="00165FF9"/>
    <w:rsid w:val="00170EB0"/>
    <w:rsid w:val="001722C0"/>
    <w:rsid w:val="00174C32"/>
    <w:rsid w:val="00174F0B"/>
    <w:rsid w:val="001750D4"/>
    <w:rsid w:val="001751B3"/>
    <w:rsid w:val="00175256"/>
    <w:rsid w:val="00177112"/>
    <w:rsid w:val="001773B6"/>
    <w:rsid w:val="0017740E"/>
    <w:rsid w:val="0017748E"/>
    <w:rsid w:val="001774F6"/>
    <w:rsid w:val="00177D6B"/>
    <w:rsid w:val="00180605"/>
    <w:rsid w:val="00185840"/>
    <w:rsid w:val="001915C6"/>
    <w:rsid w:val="00192AD2"/>
    <w:rsid w:val="001933C0"/>
    <w:rsid w:val="0019348E"/>
    <w:rsid w:val="00194CEC"/>
    <w:rsid w:val="0019521E"/>
    <w:rsid w:val="001A0380"/>
    <w:rsid w:val="001A0F9E"/>
    <w:rsid w:val="001A62BD"/>
    <w:rsid w:val="001A6B52"/>
    <w:rsid w:val="001A7D59"/>
    <w:rsid w:val="001B2C08"/>
    <w:rsid w:val="001B432A"/>
    <w:rsid w:val="001B528D"/>
    <w:rsid w:val="001B5886"/>
    <w:rsid w:val="001B5CF6"/>
    <w:rsid w:val="001B6D94"/>
    <w:rsid w:val="001B7BDA"/>
    <w:rsid w:val="001C0929"/>
    <w:rsid w:val="001C2DB2"/>
    <w:rsid w:val="001C32C8"/>
    <w:rsid w:val="001C4CA1"/>
    <w:rsid w:val="001C5790"/>
    <w:rsid w:val="001C69BD"/>
    <w:rsid w:val="001C71F7"/>
    <w:rsid w:val="001C733D"/>
    <w:rsid w:val="001D12D1"/>
    <w:rsid w:val="001D358D"/>
    <w:rsid w:val="001E1A4E"/>
    <w:rsid w:val="001E1D9C"/>
    <w:rsid w:val="001E5296"/>
    <w:rsid w:val="001E53ED"/>
    <w:rsid w:val="001E6E99"/>
    <w:rsid w:val="001E6FED"/>
    <w:rsid w:val="001F0CFA"/>
    <w:rsid w:val="001F3A7C"/>
    <w:rsid w:val="00202F6A"/>
    <w:rsid w:val="00203582"/>
    <w:rsid w:val="002056A2"/>
    <w:rsid w:val="002123EA"/>
    <w:rsid w:val="00214421"/>
    <w:rsid w:val="0021657E"/>
    <w:rsid w:val="00220CBC"/>
    <w:rsid w:val="00221F3E"/>
    <w:rsid w:val="002223BE"/>
    <w:rsid w:val="00222E2C"/>
    <w:rsid w:val="00224529"/>
    <w:rsid w:val="00232B55"/>
    <w:rsid w:val="00236052"/>
    <w:rsid w:val="00237F73"/>
    <w:rsid w:val="0024181D"/>
    <w:rsid w:val="0024203E"/>
    <w:rsid w:val="00243505"/>
    <w:rsid w:val="00243804"/>
    <w:rsid w:val="00244247"/>
    <w:rsid w:val="00245612"/>
    <w:rsid w:val="00246852"/>
    <w:rsid w:val="0024717A"/>
    <w:rsid w:val="00250AFD"/>
    <w:rsid w:val="00251BB8"/>
    <w:rsid w:val="0025316E"/>
    <w:rsid w:val="00253298"/>
    <w:rsid w:val="00254470"/>
    <w:rsid w:val="00254885"/>
    <w:rsid w:val="00256B5A"/>
    <w:rsid w:val="0025702F"/>
    <w:rsid w:val="00257BE1"/>
    <w:rsid w:val="002615E4"/>
    <w:rsid w:val="002616B5"/>
    <w:rsid w:val="002630CC"/>
    <w:rsid w:val="0026549A"/>
    <w:rsid w:val="002654DC"/>
    <w:rsid w:val="0026691B"/>
    <w:rsid w:val="00266AB9"/>
    <w:rsid w:val="00267169"/>
    <w:rsid w:val="00267470"/>
    <w:rsid w:val="00270A21"/>
    <w:rsid w:val="00271365"/>
    <w:rsid w:val="00272D4F"/>
    <w:rsid w:val="00275F03"/>
    <w:rsid w:val="002760D4"/>
    <w:rsid w:val="00277BB8"/>
    <w:rsid w:val="002808FD"/>
    <w:rsid w:val="00284499"/>
    <w:rsid w:val="00286DC3"/>
    <w:rsid w:val="00293C6A"/>
    <w:rsid w:val="00295D54"/>
    <w:rsid w:val="00296605"/>
    <w:rsid w:val="00296E3D"/>
    <w:rsid w:val="002979BA"/>
    <w:rsid w:val="002A243F"/>
    <w:rsid w:val="002A30E2"/>
    <w:rsid w:val="002A42FC"/>
    <w:rsid w:val="002A45BE"/>
    <w:rsid w:val="002A570A"/>
    <w:rsid w:val="002A7A9D"/>
    <w:rsid w:val="002B640B"/>
    <w:rsid w:val="002B6C01"/>
    <w:rsid w:val="002B6DC1"/>
    <w:rsid w:val="002B6E09"/>
    <w:rsid w:val="002B75A2"/>
    <w:rsid w:val="002C033D"/>
    <w:rsid w:val="002C1487"/>
    <w:rsid w:val="002C388A"/>
    <w:rsid w:val="002C5538"/>
    <w:rsid w:val="002C7436"/>
    <w:rsid w:val="002C76F6"/>
    <w:rsid w:val="002C7CBE"/>
    <w:rsid w:val="002D2691"/>
    <w:rsid w:val="002D34E8"/>
    <w:rsid w:val="002D3EFB"/>
    <w:rsid w:val="002E1514"/>
    <w:rsid w:val="002E2231"/>
    <w:rsid w:val="002F2222"/>
    <w:rsid w:val="002F2F8D"/>
    <w:rsid w:val="002F341D"/>
    <w:rsid w:val="002F35C4"/>
    <w:rsid w:val="002F3C71"/>
    <w:rsid w:val="002F5F11"/>
    <w:rsid w:val="003014C4"/>
    <w:rsid w:val="003047E7"/>
    <w:rsid w:val="00305A45"/>
    <w:rsid w:val="00306838"/>
    <w:rsid w:val="00306C7D"/>
    <w:rsid w:val="003115CC"/>
    <w:rsid w:val="00311E61"/>
    <w:rsid w:val="00313BA1"/>
    <w:rsid w:val="00315E77"/>
    <w:rsid w:val="003165D5"/>
    <w:rsid w:val="00316D51"/>
    <w:rsid w:val="00317B37"/>
    <w:rsid w:val="003259A6"/>
    <w:rsid w:val="00327F93"/>
    <w:rsid w:val="0033579B"/>
    <w:rsid w:val="00340FCB"/>
    <w:rsid w:val="00345380"/>
    <w:rsid w:val="0034643B"/>
    <w:rsid w:val="003543E3"/>
    <w:rsid w:val="003569F5"/>
    <w:rsid w:val="0035735B"/>
    <w:rsid w:val="00360054"/>
    <w:rsid w:val="00363A10"/>
    <w:rsid w:val="00364DFE"/>
    <w:rsid w:val="003656A1"/>
    <w:rsid w:val="0036628C"/>
    <w:rsid w:val="003669A3"/>
    <w:rsid w:val="003669FB"/>
    <w:rsid w:val="003720C6"/>
    <w:rsid w:val="003739C0"/>
    <w:rsid w:val="0037425E"/>
    <w:rsid w:val="00374722"/>
    <w:rsid w:val="0037499D"/>
    <w:rsid w:val="003752F1"/>
    <w:rsid w:val="0037588B"/>
    <w:rsid w:val="00375D40"/>
    <w:rsid w:val="0038426F"/>
    <w:rsid w:val="0039276B"/>
    <w:rsid w:val="003932E8"/>
    <w:rsid w:val="00393D6D"/>
    <w:rsid w:val="00394203"/>
    <w:rsid w:val="00397BB9"/>
    <w:rsid w:val="003A1593"/>
    <w:rsid w:val="003A30F3"/>
    <w:rsid w:val="003A3509"/>
    <w:rsid w:val="003A6F21"/>
    <w:rsid w:val="003B21A6"/>
    <w:rsid w:val="003B2544"/>
    <w:rsid w:val="003B2711"/>
    <w:rsid w:val="003B5AF4"/>
    <w:rsid w:val="003B6055"/>
    <w:rsid w:val="003B68E0"/>
    <w:rsid w:val="003C0BD4"/>
    <w:rsid w:val="003C14EA"/>
    <w:rsid w:val="003C15AA"/>
    <w:rsid w:val="003C3017"/>
    <w:rsid w:val="003C50DC"/>
    <w:rsid w:val="003D28E2"/>
    <w:rsid w:val="003D34DB"/>
    <w:rsid w:val="003D4A92"/>
    <w:rsid w:val="003D526F"/>
    <w:rsid w:val="003D7029"/>
    <w:rsid w:val="003D7981"/>
    <w:rsid w:val="003E2C49"/>
    <w:rsid w:val="003E34BF"/>
    <w:rsid w:val="003E34FC"/>
    <w:rsid w:val="003E3C3D"/>
    <w:rsid w:val="003E6ABF"/>
    <w:rsid w:val="003F7023"/>
    <w:rsid w:val="003F7518"/>
    <w:rsid w:val="0040034A"/>
    <w:rsid w:val="00401C5B"/>
    <w:rsid w:val="004024DD"/>
    <w:rsid w:val="00402726"/>
    <w:rsid w:val="004031EA"/>
    <w:rsid w:val="00405BE2"/>
    <w:rsid w:val="00407E41"/>
    <w:rsid w:val="00410BFA"/>
    <w:rsid w:val="00411178"/>
    <w:rsid w:val="00411AE9"/>
    <w:rsid w:val="00412DD3"/>
    <w:rsid w:val="00415F2D"/>
    <w:rsid w:val="004171FB"/>
    <w:rsid w:val="00417980"/>
    <w:rsid w:val="004210BA"/>
    <w:rsid w:val="004233EA"/>
    <w:rsid w:val="004240EF"/>
    <w:rsid w:val="00426F2F"/>
    <w:rsid w:val="00426F74"/>
    <w:rsid w:val="00426FF2"/>
    <w:rsid w:val="004311AC"/>
    <w:rsid w:val="0043537C"/>
    <w:rsid w:val="00436AC2"/>
    <w:rsid w:val="00440024"/>
    <w:rsid w:val="00441A77"/>
    <w:rsid w:val="00441F9B"/>
    <w:rsid w:val="004432F6"/>
    <w:rsid w:val="0044408B"/>
    <w:rsid w:val="0044715A"/>
    <w:rsid w:val="00450A5A"/>
    <w:rsid w:val="0045149B"/>
    <w:rsid w:val="0045485E"/>
    <w:rsid w:val="0046285E"/>
    <w:rsid w:val="00465CC2"/>
    <w:rsid w:val="00466E83"/>
    <w:rsid w:val="00467BC5"/>
    <w:rsid w:val="0047331F"/>
    <w:rsid w:val="0047497C"/>
    <w:rsid w:val="00475F56"/>
    <w:rsid w:val="00480BE3"/>
    <w:rsid w:val="00482CC9"/>
    <w:rsid w:val="0048418A"/>
    <w:rsid w:val="004858CA"/>
    <w:rsid w:val="004869D2"/>
    <w:rsid w:val="00493E15"/>
    <w:rsid w:val="00493F75"/>
    <w:rsid w:val="00497DCB"/>
    <w:rsid w:val="004A130F"/>
    <w:rsid w:val="004A14DC"/>
    <w:rsid w:val="004A38D4"/>
    <w:rsid w:val="004A5B66"/>
    <w:rsid w:val="004A5E2B"/>
    <w:rsid w:val="004A73B5"/>
    <w:rsid w:val="004A7997"/>
    <w:rsid w:val="004B2BFB"/>
    <w:rsid w:val="004B43A5"/>
    <w:rsid w:val="004C0ACC"/>
    <w:rsid w:val="004C3570"/>
    <w:rsid w:val="004C6864"/>
    <w:rsid w:val="004D14C8"/>
    <w:rsid w:val="004D1501"/>
    <w:rsid w:val="004D1ABB"/>
    <w:rsid w:val="004D4184"/>
    <w:rsid w:val="004D5964"/>
    <w:rsid w:val="004D607D"/>
    <w:rsid w:val="004D7763"/>
    <w:rsid w:val="004E0441"/>
    <w:rsid w:val="004E237C"/>
    <w:rsid w:val="004E2FBD"/>
    <w:rsid w:val="004E3190"/>
    <w:rsid w:val="004E3E80"/>
    <w:rsid w:val="004E6169"/>
    <w:rsid w:val="004E6EA6"/>
    <w:rsid w:val="004E7BAC"/>
    <w:rsid w:val="004F328C"/>
    <w:rsid w:val="004F3645"/>
    <w:rsid w:val="004F3C56"/>
    <w:rsid w:val="004F52B7"/>
    <w:rsid w:val="004F56B6"/>
    <w:rsid w:val="004F5EE0"/>
    <w:rsid w:val="00500047"/>
    <w:rsid w:val="0050079A"/>
    <w:rsid w:val="0050137B"/>
    <w:rsid w:val="0050256F"/>
    <w:rsid w:val="00504544"/>
    <w:rsid w:val="00505181"/>
    <w:rsid w:val="0050749B"/>
    <w:rsid w:val="00510F66"/>
    <w:rsid w:val="005118A8"/>
    <w:rsid w:val="00512A24"/>
    <w:rsid w:val="00513340"/>
    <w:rsid w:val="005146F0"/>
    <w:rsid w:val="00517CC4"/>
    <w:rsid w:val="00521737"/>
    <w:rsid w:val="0052246F"/>
    <w:rsid w:val="00523137"/>
    <w:rsid w:val="005246D5"/>
    <w:rsid w:val="005261D7"/>
    <w:rsid w:val="00527A82"/>
    <w:rsid w:val="00527EEB"/>
    <w:rsid w:val="00534F5D"/>
    <w:rsid w:val="00537173"/>
    <w:rsid w:val="00540C11"/>
    <w:rsid w:val="00541B17"/>
    <w:rsid w:val="0054388E"/>
    <w:rsid w:val="005459E4"/>
    <w:rsid w:val="00546BDB"/>
    <w:rsid w:val="00547182"/>
    <w:rsid w:val="0054737A"/>
    <w:rsid w:val="00550747"/>
    <w:rsid w:val="00551314"/>
    <w:rsid w:val="00553637"/>
    <w:rsid w:val="005536CE"/>
    <w:rsid w:val="00555C0A"/>
    <w:rsid w:val="00555C17"/>
    <w:rsid w:val="005576C5"/>
    <w:rsid w:val="00561F63"/>
    <w:rsid w:val="0056555D"/>
    <w:rsid w:val="0056789B"/>
    <w:rsid w:val="00570C6A"/>
    <w:rsid w:val="00573207"/>
    <w:rsid w:val="00576AFE"/>
    <w:rsid w:val="005771DF"/>
    <w:rsid w:val="00577EE9"/>
    <w:rsid w:val="00581984"/>
    <w:rsid w:val="005841F7"/>
    <w:rsid w:val="005870F7"/>
    <w:rsid w:val="00587E43"/>
    <w:rsid w:val="00590E55"/>
    <w:rsid w:val="005914A5"/>
    <w:rsid w:val="0059455C"/>
    <w:rsid w:val="00594AA4"/>
    <w:rsid w:val="005A0349"/>
    <w:rsid w:val="005A3370"/>
    <w:rsid w:val="005B49E0"/>
    <w:rsid w:val="005B4D5B"/>
    <w:rsid w:val="005B5B73"/>
    <w:rsid w:val="005B693C"/>
    <w:rsid w:val="005B6A8B"/>
    <w:rsid w:val="005C0482"/>
    <w:rsid w:val="005C2CA4"/>
    <w:rsid w:val="005C34AE"/>
    <w:rsid w:val="005C3637"/>
    <w:rsid w:val="005C5EA4"/>
    <w:rsid w:val="005C75A7"/>
    <w:rsid w:val="005C7952"/>
    <w:rsid w:val="005D45C7"/>
    <w:rsid w:val="005D662E"/>
    <w:rsid w:val="005E03B9"/>
    <w:rsid w:val="005E11EC"/>
    <w:rsid w:val="005E19B9"/>
    <w:rsid w:val="005E4A41"/>
    <w:rsid w:val="005E6953"/>
    <w:rsid w:val="005F0532"/>
    <w:rsid w:val="005F1D29"/>
    <w:rsid w:val="005F371F"/>
    <w:rsid w:val="005F6F74"/>
    <w:rsid w:val="005F7220"/>
    <w:rsid w:val="0060341F"/>
    <w:rsid w:val="00603BB6"/>
    <w:rsid w:val="00605A86"/>
    <w:rsid w:val="006128B9"/>
    <w:rsid w:val="006147BD"/>
    <w:rsid w:val="00620376"/>
    <w:rsid w:val="006205EC"/>
    <w:rsid w:val="0062334E"/>
    <w:rsid w:val="00624B3B"/>
    <w:rsid w:val="00625C6B"/>
    <w:rsid w:val="00626746"/>
    <w:rsid w:val="00627E7A"/>
    <w:rsid w:val="00631B4C"/>
    <w:rsid w:val="00636A41"/>
    <w:rsid w:val="0064331F"/>
    <w:rsid w:val="00643D76"/>
    <w:rsid w:val="0064453E"/>
    <w:rsid w:val="0064671A"/>
    <w:rsid w:val="0065154C"/>
    <w:rsid w:val="00651F2D"/>
    <w:rsid w:val="0065236E"/>
    <w:rsid w:val="0065407F"/>
    <w:rsid w:val="006558F2"/>
    <w:rsid w:val="00656A8B"/>
    <w:rsid w:val="006632D8"/>
    <w:rsid w:val="00663FB1"/>
    <w:rsid w:val="00664487"/>
    <w:rsid w:val="00670D5D"/>
    <w:rsid w:val="006739F4"/>
    <w:rsid w:val="00675553"/>
    <w:rsid w:val="0068210C"/>
    <w:rsid w:val="0068243C"/>
    <w:rsid w:val="006825DD"/>
    <w:rsid w:val="006833B9"/>
    <w:rsid w:val="0068397E"/>
    <w:rsid w:val="0068550E"/>
    <w:rsid w:val="006912D7"/>
    <w:rsid w:val="0069359A"/>
    <w:rsid w:val="00693A53"/>
    <w:rsid w:val="00693D62"/>
    <w:rsid w:val="006955E7"/>
    <w:rsid w:val="00696AF6"/>
    <w:rsid w:val="006A3B48"/>
    <w:rsid w:val="006B37AD"/>
    <w:rsid w:val="006B46EE"/>
    <w:rsid w:val="006C10EF"/>
    <w:rsid w:val="006C3AFD"/>
    <w:rsid w:val="006C43E5"/>
    <w:rsid w:val="006C714F"/>
    <w:rsid w:val="006D1862"/>
    <w:rsid w:val="006D2077"/>
    <w:rsid w:val="006D3747"/>
    <w:rsid w:val="006D5A53"/>
    <w:rsid w:val="006D6027"/>
    <w:rsid w:val="006D77DC"/>
    <w:rsid w:val="006D7BE3"/>
    <w:rsid w:val="006E01DF"/>
    <w:rsid w:val="006E23A2"/>
    <w:rsid w:val="006E4069"/>
    <w:rsid w:val="006E44A0"/>
    <w:rsid w:val="006E4AB7"/>
    <w:rsid w:val="006E5563"/>
    <w:rsid w:val="006E666A"/>
    <w:rsid w:val="006E6690"/>
    <w:rsid w:val="006E70E8"/>
    <w:rsid w:val="006F19FA"/>
    <w:rsid w:val="006F3CB1"/>
    <w:rsid w:val="006F3D0F"/>
    <w:rsid w:val="006F4B05"/>
    <w:rsid w:val="006F4C18"/>
    <w:rsid w:val="006F6AC6"/>
    <w:rsid w:val="00702D4B"/>
    <w:rsid w:val="00704214"/>
    <w:rsid w:val="0070481F"/>
    <w:rsid w:val="00705614"/>
    <w:rsid w:val="00705A36"/>
    <w:rsid w:val="007101DA"/>
    <w:rsid w:val="00710461"/>
    <w:rsid w:val="00710754"/>
    <w:rsid w:val="007114C4"/>
    <w:rsid w:val="00712858"/>
    <w:rsid w:val="007167EA"/>
    <w:rsid w:val="007213DE"/>
    <w:rsid w:val="00725EC4"/>
    <w:rsid w:val="0072611D"/>
    <w:rsid w:val="0072677B"/>
    <w:rsid w:val="00726BE7"/>
    <w:rsid w:val="00726E11"/>
    <w:rsid w:val="00727A15"/>
    <w:rsid w:val="00731981"/>
    <w:rsid w:val="00732F35"/>
    <w:rsid w:val="0073359C"/>
    <w:rsid w:val="0073439C"/>
    <w:rsid w:val="00734B1D"/>
    <w:rsid w:val="00735959"/>
    <w:rsid w:val="00746816"/>
    <w:rsid w:val="00747840"/>
    <w:rsid w:val="00750E4E"/>
    <w:rsid w:val="007521EE"/>
    <w:rsid w:val="0075302D"/>
    <w:rsid w:val="0075637E"/>
    <w:rsid w:val="00756AFC"/>
    <w:rsid w:val="00760632"/>
    <w:rsid w:val="00762788"/>
    <w:rsid w:val="00762FF3"/>
    <w:rsid w:val="0076332A"/>
    <w:rsid w:val="007654E0"/>
    <w:rsid w:val="00765979"/>
    <w:rsid w:val="00767EDD"/>
    <w:rsid w:val="00770805"/>
    <w:rsid w:val="00770AA2"/>
    <w:rsid w:val="00771160"/>
    <w:rsid w:val="00771A07"/>
    <w:rsid w:val="00772C2C"/>
    <w:rsid w:val="00776A4E"/>
    <w:rsid w:val="007776E4"/>
    <w:rsid w:val="0078298A"/>
    <w:rsid w:val="00782F60"/>
    <w:rsid w:val="00784170"/>
    <w:rsid w:val="00787001"/>
    <w:rsid w:val="007902B7"/>
    <w:rsid w:val="00790334"/>
    <w:rsid w:val="00792684"/>
    <w:rsid w:val="0079450A"/>
    <w:rsid w:val="00794D25"/>
    <w:rsid w:val="00796B1A"/>
    <w:rsid w:val="00796F9C"/>
    <w:rsid w:val="007A000A"/>
    <w:rsid w:val="007A2EBC"/>
    <w:rsid w:val="007B01FD"/>
    <w:rsid w:val="007B284A"/>
    <w:rsid w:val="007B46B3"/>
    <w:rsid w:val="007B474D"/>
    <w:rsid w:val="007B4E11"/>
    <w:rsid w:val="007B6414"/>
    <w:rsid w:val="007B672A"/>
    <w:rsid w:val="007B79A2"/>
    <w:rsid w:val="007C3201"/>
    <w:rsid w:val="007C49A4"/>
    <w:rsid w:val="007D1361"/>
    <w:rsid w:val="007D2984"/>
    <w:rsid w:val="007D7544"/>
    <w:rsid w:val="007E16A2"/>
    <w:rsid w:val="007E1AB2"/>
    <w:rsid w:val="007E1CD7"/>
    <w:rsid w:val="007E24F0"/>
    <w:rsid w:val="007E5284"/>
    <w:rsid w:val="007E5512"/>
    <w:rsid w:val="007E6B5E"/>
    <w:rsid w:val="007E79DA"/>
    <w:rsid w:val="007F086A"/>
    <w:rsid w:val="007F164D"/>
    <w:rsid w:val="007F47C8"/>
    <w:rsid w:val="007F798E"/>
    <w:rsid w:val="008009F4"/>
    <w:rsid w:val="00806212"/>
    <w:rsid w:val="008104D9"/>
    <w:rsid w:val="0081053F"/>
    <w:rsid w:val="00812974"/>
    <w:rsid w:val="008145C7"/>
    <w:rsid w:val="00815440"/>
    <w:rsid w:val="00817388"/>
    <w:rsid w:val="008208B7"/>
    <w:rsid w:val="0082260C"/>
    <w:rsid w:val="008244AA"/>
    <w:rsid w:val="00834ADF"/>
    <w:rsid w:val="008366E4"/>
    <w:rsid w:val="00836D63"/>
    <w:rsid w:val="008418D5"/>
    <w:rsid w:val="00843387"/>
    <w:rsid w:val="00844367"/>
    <w:rsid w:val="0084792A"/>
    <w:rsid w:val="00850083"/>
    <w:rsid w:val="008519E0"/>
    <w:rsid w:val="0086079B"/>
    <w:rsid w:val="00862EF5"/>
    <w:rsid w:val="00863BD2"/>
    <w:rsid w:val="0087028E"/>
    <w:rsid w:val="008729CB"/>
    <w:rsid w:val="0087333F"/>
    <w:rsid w:val="00875BB6"/>
    <w:rsid w:val="00876A7B"/>
    <w:rsid w:val="00876DC2"/>
    <w:rsid w:val="00877CD1"/>
    <w:rsid w:val="00881AB2"/>
    <w:rsid w:val="00883545"/>
    <w:rsid w:val="00883D68"/>
    <w:rsid w:val="00884BF8"/>
    <w:rsid w:val="00890274"/>
    <w:rsid w:val="008905E8"/>
    <w:rsid w:val="00892CA4"/>
    <w:rsid w:val="0089412E"/>
    <w:rsid w:val="00894A44"/>
    <w:rsid w:val="00897940"/>
    <w:rsid w:val="008A19FA"/>
    <w:rsid w:val="008A25F9"/>
    <w:rsid w:val="008A2E93"/>
    <w:rsid w:val="008A4662"/>
    <w:rsid w:val="008A7986"/>
    <w:rsid w:val="008A79F7"/>
    <w:rsid w:val="008B11A1"/>
    <w:rsid w:val="008B1DB0"/>
    <w:rsid w:val="008B1E06"/>
    <w:rsid w:val="008B3514"/>
    <w:rsid w:val="008B79E3"/>
    <w:rsid w:val="008C42A7"/>
    <w:rsid w:val="008C473A"/>
    <w:rsid w:val="008C6374"/>
    <w:rsid w:val="008D01E5"/>
    <w:rsid w:val="008D0A51"/>
    <w:rsid w:val="008D256F"/>
    <w:rsid w:val="008D3564"/>
    <w:rsid w:val="008D4790"/>
    <w:rsid w:val="008D61FB"/>
    <w:rsid w:val="008D6981"/>
    <w:rsid w:val="008D7865"/>
    <w:rsid w:val="008D7EAA"/>
    <w:rsid w:val="008E0F66"/>
    <w:rsid w:val="008E1E1D"/>
    <w:rsid w:val="008E2E20"/>
    <w:rsid w:val="008E35AA"/>
    <w:rsid w:val="008E3C6C"/>
    <w:rsid w:val="008E41BC"/>
    <w:rsid w:val="008E41C0"/>
    <w:rsid w:val="008E55F8"/>
    <w:rsid w:val="008E643D"/>
    <w:rsid w:val="008E6B12"/>
    <w:rsid w:val="008F0978"/>
    <w:rsid w:val="009004F4"/>
    <w:rsid w:val="0090055D"/>
    <w:rsid w:val="00900C2D"/>
    <w:rsid w:val="009013F4"/>
    <w:rsid w:val="00902532"/>
    <w:rsid w:val="00903545"/>
    <w:rsid w:val="00903714"/>
    <w:rsid w:val="00903A81"/>
    <w:rsid w:val="00905770"/>
    <w:rsid w:val="009059BC"/>
    <w:rsid w:val="00905CF0"/>
    <w:rsid w:val="00911F54"/>
    <w:rsid w:val="00912388"/>
    <w:rsid w:val="00913D3C"/>
    <w:rsid w:val="00914F32"/>
    <w:rsid w:val="00915772"/>
    <w:rsid w:val="009206C0"/>
    <w:rsid w:val="00920D48"/>
    <w:rsid w:val="0092182D"/>
    <w:rsid w:val="009230CB"/>
    <w:rsid w:val="00923AEF"/>
    <w:rsid w:val="00924556"/>
    <w:rsid w:val="009265D9"/>
    <w:rsid w:val="009304B4"/>
    <w:rsid w:val="00932421"/>
    <w:rsid w:val="0093263E"/>
    <w:rsid w:val="00932E24"/>
    <w:rsid w:val="00933030"/>
    <w:rsid w:val="00935433"/>
    <w:rsid w:val="0093676E"/>
    <w:rsid w:val="00941968"/>
    <w:rsid w:val="00944EC5"/>
    <w:rsid w:val="00945E85"/>
    <w:rsid w:val="00946636"/>
    <w:rsid w:val="00946A12"/>
    <w:rsid w:val="00947455"/>
    <w:rsid w:val="0095063F"/>
    <w:rsid w:val="00950C78"/>
    <w:rsid w:val="00951616"/>
    <w:rsid w:val="0095242B"/>
    <w:rsid w:val="00953703"/>
    <w:rsid w:val="00954D64"/>
    <w:rsid w:val="00961437"/>
    <w:rsid w:val="00961DA6"/>
    <w:rsid w:val="00962205"/>
    <w:rsid w:val="00965AFA"/>
    <w:rsid w:val="00965CED"/>
    <w:rsid w:val="00971112"/>
    <w:rsid w:val="0097160A"/>
    <w:rsid w:val="0097278D"/>
    <w:rsid w:val="00973F18"/>
    <w:rsid w:val="009742B3"/>
    <w:rsid w:val="00980861"/>
    <w:rsid w:val="009810B9"/>
    <w:rsid w:val="00983771"/>
    <w:rsid w:val="009840BF"/>
    <w:rsid w:val="0098462E"/>
    <w:rsid w:val="009860D3"/>
    <w:rsid w:val="009873E6"/>
    <w:rsid w:val="00987B2C"/>
    <w:rsid w:val="00987D46"/>
    <w:rsid w:val="00987E6E"/>
    <w:rsid w:val="00992939"/>
    <w:rsid w:val="009A109E"/>
    <w:rsid w:val="009A1EC3"/>
    <w:rsid w:val="009A34C8"/>
    <w:rsid w:val="009A381F"/>
    <w:rsid w:val="009A4414"/>
    <w:rsid w:val="009A4769"/>
    <w:rsid w:val="009A569F"/>
    <w:rsid w:val="009B09F7"/>
    <w:rsid w:val="009B4E2D"/>
    <w:rsid w:val="009B57B4"/>
    <w:rsid w:val="009B7354"/>
    <w:rsid w:val="009B7FBB"/>
    <w:rsid w:val="009C02E7"/>
    <w:rsid w:val="009C0E7F"/>
    <w:rsid w:val="009C1D66"/>
    <w:rsid w:val="009C21B4"/>
    <w:rsid w:val="009C3B0F"/>
    <w:rsid w:val="009D3235"/>
    <w:rsid w:val="009D6241"/>
    <w:rsid w:val="009D74BC"/>
    <w:rsid w:val="009D7B51"/>
    <w:rsid w:val="009E1744"/>
    <w:rsid w:val="009E1B71"/>
    <w:rsid w:val="009E2B42"/>
    <w:rsid w:val="009E3590"/>
    <w:rsid w:val="009E5B21"/>
    <w:rsid w:val="009E5F58"/>
    <w:rsid w:val="009F086F"/>
    <w:rsid w:val="009F3027"/>
    <w:rsid w:val="009F47A5"/>
    <w:rsid w:val="009F49A6"/>
    <w:rsid w:val="00A044B7"/>
    <w:rsid w:val="00A05FC0"/>
    <w:rsid w:val="00A074AF"/>
    <w:rsid w:val="00A129DC"/>
    <w:rsid w:val="00A14252"/>
    <w:rsid w:val="00A20472"/>
    <w:rsid w:val="00A21FA9"/>
    <w:rsid w:val="00A23814"/>
    <w:rsid w:val="00A23CC3"/>
    <w:rsid w:val="00A24309"/>
    <w:rsid w:val="00A24E23"/>
    <w:rsid w:val="00A250CF"/>
    <w:rsid w:val="00A25B7D"/>
    <w:rsid w:val="00A26920"/>
    <w:rsid w:val="00A2714B"/>
    <w:rsid w:val="00A36226"/>
    <w:rsid w:val="00A3699B"/>
    <w:rsid w:val="00A36B8F"/>
    <w:rsid w:val="00A36F79"/>
    <w:rsid w:val="00A4300E"/>
    <w:rsid w:val="00A444F3"/>
    <w:rsid w:val="00A44616"/>
    <w:rsid w:val="00A44715"/>
    <w:rsid w:val="00A453F5"/>
    <w:rsid w:val="00A4779C"/>
    <w:rsid w:val="00A50F77"/>
    <w:rsid w:val="00A511EC"/>
    <w:rsid w:val="00A5261B"/>
    <w:rsid w:val="00A538B7"/>
    <w:rsid w:val="00A541C7"/>
    <w:rsid w:val="00A56408"/>
    <w:rsid w:val="00A566B8"/>
    <w:rsid w:val="00A56C5A"/>
    <w:rsid w:val="00A6084D"/>
    <w:rsid w:val="00A610BF"/>
    <w:rsid w:val="00A63CA2"/>
    <w:rsid w:val="00A65376"/>
    <w:rsid w:val="00A66900"/>
    <w:rsid w:val="00A74B26"/>
    <w:rsid w:val="00A752D2"/>
    <w:rsid w:val="00A766FA"/>
    <w:rsid w:val="00A76718"/>
    <w:rsid w:val="00A77418"/>
    <w:rsid w:val="00A77C25"/>
    <w:rsid w:val="00A812B0"/>
    <w:rsid w:val="00A83905"/>
    <w:rsid w:val="00A84EC9"/>
    <w:rsid w:val="00A85FC7"/>
    <w:rsid w:val="00A87542"/>
    <w:rsid w:val="00A90B53"/>
    <w:rsid w:val="00A92304"/>
    <w:rsid w:val="00A94DBB"/>
    <w:rsid w:val="00A95B1C"/>
    <w:rsid w:val="00A96331"/>
    <w:rsid w:val="00A96D36"/>
    <w:rsid w:val="00A96FFA"/>
    <w:rsid w:val="00A978F4"/>
    <w:rsid w:val="00AA0260"/>
    <w:rsid w:val="00AA0C61"/>
    <w:rsid w:val="00AA1D65"/>
    <w:rsid w:val="00AA2D94"/>
    <w:rsid w:val="00AA5FA4"/>
    <w:rsid w:val="00AA7BBE"/>
    <w:rsid w:val="00AB1B82"/>
    <w:rsid w:val="00AB2471"/>
    <w:rsid w:val="00AB26B9"/>
    <w:rsid w:val="00AB27BD"/>
    <w:rsid w:val="00AB298D"/>
    <w:rsid w:val="00AB5CBA"/>
    <w:rsid w:val="00AB64FB"/>
    <w:rsid w:val="00AB70CE"/>
    <w:rsid w:val="00AB7C4A"/>
    <w:rsid w:val="00AC08C9"/>
    <w:rsid w:val="00AC256C"/>
    <w:rsid w:val="00AC4866"/>
    <w:rsid w:val="00AC606C"/>
    <w:rsid w:val="00AD00AA"/>
    <w:rsid w:val="00AD45D2"/>
    <w:rsid w:val="00AD4973"/>
    <w:rsid w:val="00AE1F42"/>
    <w:rsid w:val="00AE3AF9"/>
    <w:rsid w:val="00AE3B70"/>
    <w:rsid w:val="00AE4A2B"/>
    <w:rsid w:val="00AE5974"/>
    <w:rsid w:val="00AE6D37"/>
    <w:rsid w:val="00AF1F18"/>
    <w:rsid w:val="00AF2F0B"/>
    <w:rsid w:val="00AF4C02"/>
    <w:rsid w:val="00B00E68"/>
    <w:rsid w:val="00B01D9D"/>
    <w:rsid w:val="00B02D6A"/>
    <w:rsid w:val="00B03D1B"/>
    <w:rsid w:val="00B07E3B"/>
    <w:rsid w:val="00B10070"/>
    <w:rsid w:val="00B12DD8"/>
    <w:rsid w:val="00B15AAC"/>
    <w:rsid w:val="00B15F06"/>
    <w:rsid w:val="00B172B7"/>
    <w:rsid w:val="00B1795C"/>
    <w:rsid w:val="00B2057E"/>
    <w:rsid w:val="00B211E2"/>
    <w:rsid w:val="00B230A2"/>
    <w:rsid w:val="00B23FDE"/>
    <w:rsid w:val="00B24774"/>
    <w:rsid w:val="00B24E6A"/>
    <w:rsid w:val="00B2635B"/>
    <w:rsid w:val="00B32BAD"/>
    <w:rsid w:val="00B33C57"/>
    <w:rsid w:val="00B35148"/>
    <w:rsid w:val="00B356B1"/>
    <w:rsid w:val="00B36BE0"/>
    <w:rsid w:val="00B37E60"/>
    <w:rsid w:val="00B43ED1"/>
    <w:rsid w:val="00B466D9"/>
    <w:rsid w:val="00B539EA"/>
    <w:rsid w:val="00B562E5"/>
    <w:rsid w:val="00B56646"/>
    <w:rsid w:val="00B578CF"/>
    <w:rsid w:val="00B57A7F"/>
    <w:rsid w:val="00B60A95"/>
    <w:rsid w:val="00B60CB9"/>
    <w:rsid w:val="00B6239E"/>
    <w:rsid w:val="00B62622"/>
    <w:rsid w:val="00B62869"/>
    <w:rsid w:val="00B6313D"/>
    <w:rsid w:val="00B65CCC"/>
    <w:rsid w:val="00B7156F"/>
    <w:rsid w:val="00B72998"/>
    <w:rsid w:val="00B7377A"/>
    <w:rsid w:val="00B74FC2"/>
    <w:rsid w:val="00B7669D"/>
    <w:rsid w:val="00B767FD"/>
    <w:rsid w:val="00B76D62"/>
    <w:rsid w:val="00B76E26"/>
    <w:rsid w:val="00B81C08"/>
    <w:rsid w:val="00B875CE"/>
    <w:rsid w:val="00B90153"/>
    <w:rsid w:val="00B933C0"/>
    <w:rsid w:val="00B94914"/>
    <w:rsid w:val="00B9706B"/>
    <w:rsid w:val="00BA0C3A"/>
    <w:rsid w:val="00BA300D"/>
    <w:rsid w:val="00BA3974"/>
    <w:rsid w:val="00BA3C4A"/>
    <w:rsid w:val="00BA411A"/>
    <w:rsid w:val="00BA4BD5"/>
    <w:rsid w:val="00BA7EC4"/>
    <w:rsid w:val="00BB07B5"/>
    <w:rsid w:val="00BB08B4"/>
    <w:rsid w:val="00BB38A4"/>
    <w:rsid w:val="00BB6451"/>
    <w:rsid w:val="00BB6C21"/>
    <w:rsid w:val="00BC2596"/>
    <w:rsid w:val="00BD0E7A"/>
    <w:rsid w:val="00BD1273"/>
    <w:rsid w:val="00BD24BC"/>
    <w:rsid w:val="00BD3310"/>
    <w:rsid w:val="00BD3475"/>
    <w:rsid w:val="00BD4367"/>
    <w:rsid w:val="00BD6F2A"/>
    <w:rsid w:val="00BD731F"/>
    <w:rsid w:val="00BE08BC"/>
    <w:rsid w:val="00BE23CB"/>
    <w:rsid w:val="00BE3688"/>
    <w:rsid w:val="00BE3C6D"/>
    <w:rsid w:val="00BE462F"/>
    <w:rsid w:val="00BF25E8"/>
    <w:rsid w:val="00BF53B6"/>
    <w:rsid w:val="00BF58C0"/>
    <w:rsid w:val="00BF5D40"/>
    <w:rsid w:val="00BF62B9"/>
    <w:rsid w:val="00C049A9"/>
    <w:rsid w:val="00C05998"/>
    <w:rsid w:val="00C06269"/>
    <w:rsid w:val="00C11F4C"/>
    <w:rsid w:val="00C1393F"/>
    <w:rsid w:val="00C157A1"/>
    <w:rsid w:val="00C241A9"/>
    <w:rsid w:val="00C245B5"/>
    <w:rsid w:val="00C24C45"/>
    <w:rsid w:val="00C25C2C"/>
    <w:rsid w:val="00C260E6"/>
    <w:rsid w:val="00C26267"/>
    <w:rsid w:val="00C31ACD"/>
    <w:rsid w:val="00C340D0"/>
    <w:rsid w:val="00C3604F"/>
    <w:rsid w:val="00C412CF"/>
    <w:rsid w:val="00C41E65"/>
    <w:rsid w:val="00C4423E"/>
    <w:rsid w:val="00C44BFF"/>
    <w:rsid w:val="00C45BDF"/>
    <w:rsid w:val="00C472D3"/>
    <w:rsid w:val="00C47924"/>
    <w:rsid w:val="00C51ABA"/>
    <w:rsid w:val="00C525BC"/>
    <w:rsid w:val="00C54759"/>
    <w:rsid w:val="00C5488B"/>
    <w:rsid w:val="00C55380"/>
    <w:rsid w:val="00C5614F"/>
    <w:rsid w:val="00C562B4"/>
    <w:rsid w:val="00C56DAC"/>
    <w:rsid w:val="00C576C5"/>
    <w:rsid w:val="00C60158"/>
    <w:rsid w:val="00C63233"/>
    <w:rsid w:val="00C6631B"/>
    <w:rsid w:val="00C669CC"/>
    <w:rsid w:val="00C71753"/>
    <w:rsid w:val="00C72282"/>
    <w:rsid w:val="00C750BD"/>
    <w:rsid w:val="00C75DB0"/>
    <w:rsid w:val="00C80120"/>
    <w:rsid w:val="00C818D1"/>
    <w:rsid w:val="00C83578"/>
    <w:rsid w:val="00C84468"/>
    <w:rsid w:val="00C85BB4"/>
    <w:rsid w:val="00C91497"/>
    <w:rsid w:val="00C9390C"/>
    <w:rsid w:val="00C95D08"/>
    <w:rsid w:val="00CA216F"/>
    <w:rsid w:val="00CA3347"/>
    <w:rsid w:val="00CA43D1"/>
    <w:rsid w:val="00CA5678"/>
    <w:rsid w:val="00CA57CD"/>
    <w:rsid w:val="00CA7350"/>
    <w:rsid w:val="00CB0007"/>
    <w:rsid w:val="00CB015E"/>
    <w:rsid w:val="00CB047B"/>
    <w:rsid w:val="00CB0FAB"/>
    <w:rsid w:val="00CB3D71"/>
    <w:rsid w:val="00CB4115"/>
    <w:rsid w:val="00CB4942"/>
    <w:rsid w:val="00CB65F9"/>
    <w:rsid w:val="00CB73C4"/>
    <w:rsid w:val="00CC12E0"/>
    <w:rsid w:val="00CC339B"/>
    <w:rsid w:val="00CC626F"/>
    <w:rsid w:val="00CC6D2E"/>
    <w:rsid w:val="00CD0822"/>
    <w:rsid w:val="00CD187F"/>
    <w:rsid w:val="00CD48F8"/>
    <w:rsid w:val="00CD4AE1"/>
    <w:rsid w:val="00CE0CA0"/>
    <w:rsid w:val="00CE346D"/>
    <w:rsid w:val="00CE60A0"/>
    <w:rsid w:val="00CE6451"/>
    <w:rsid w:val="00CF0BDE"/>
    <w:rsid w:val="00CF1FEC"/>
    <w:rsid w:val="00CF5EBF"/>
    <w:rsid w:val="00CF6FE1"/>
    <w:rsid w:val="00CF7BB2"/>
    <w:rsid w:val="00D02E2F"/>
    <w:rsid w:val="00D044D4"/>
    <w:rsid w:val="00D062F7"/>
    <w:rsid w:val="00D07733"/>
    <w:rsid w:val="00D07C29"/>
    <w:rsid w:val="00D07CAD"/>
    <w:rsid w:val="00D117A1"/>
    <w:rsid w:val="00D11B3D"/>
    <w:rsid w:val="00D141DF"/>
    <w:rsid w:val="00D162DA"/>
    <w:rsid w:val="00D164B8"/>
    <w:rsid w:val="00D17557"/>
    <w:rsid w:val="00D20152"/>
    <w:rsid w:val="00D201DE"/>
    <w:rsid w:val="00D21D5F"/>
    <w:rsid w:val="00D223BD"/>
    <w:rsid w:val="00D2264E"/>
    <w:rsid w:val="00D22D52"/>
    <w:rsid w:val="00D232C7"/>
    <w:rsid w:val="00D23C56"/>
    <w:rsid w:val="00D25F38"/>
    <w:rsid w:val="00D2611D"/>
    <w:rsid w:val="00D272BC"/>
    <w:rsid w:val="00D36891"/>
    <w:rsid w:val="00D36EDB"/>
    <w:rsid w:val="00D36F76"/>
    <w:rsid w:val="00D376DF"/>
    <w:rsid w:val="00D4027D"/>
    <w:rsid w:val="00D408A1"/>
    <w:rsid w:val="00D417BA"/>
    <w:rsid w:val="00D445F8"/>
    <w:rsid w:val="00D47F59"/>
    <w:rsid w:val="00D50441"/>
    <w:rsid w:val="00D51DA5"/>
    <w:rsid w:val="00D520F4"/>
    <w:rsid w:val="00D55543"/>
    <w:rsid w:val="00D567D5"/>
    <w:rsid w:val="00D57885"/>
    <w:rsid w:val="00D57FCB"/>
    <w:rsid w:val="00D62811"/>
    <w:rsid w:val="00D63D32"/>
    <w:rsid w:val="00D67B7B"/>
    <w:rsid w:val="00D71238"/>
    <w:rsid w:val="00D756F2"/>
    <w:rsid w:val="00D808EA"/>
    <w:rsid w:val="00D82247"/>
    <w:rsid w:val="00D8233C"/>
    <w:rsid w:val="00D8262A"/>
    <w:rsid w:val="00D82BFA"/>
    <w:rsid w:val="00D83D25"/>
    <w:rsid w:val="00D85F00"/>
    <w:rsid w:val="00D8634A"/>
    <w:rsid w:val="00D87615"/>
    <w:rsid w:val="00D916E2"/>
    <w:rsid w:val="00D936F3"/>
    <w:rsid w:val="00DA0975"/>
    <w:rsid w:val="00DA18F2"/>
    <w:rsid w:val="00DA1EC2"/>
    <w:rsid w:val="00DA3163"/>
    <w:rsid w:val="00DA444D"/>
    <w:rsid w:val="00DA54EB"/>
    <w:rsid w:val="00DA7947"/>
    <w:rsid w:val="00DB08C8"/>
    <w:rsid w:val="00DB0AEE"/>
    <w:rsid w:val="00DB0BEC"/>
    <w:rsid w:val="00DB3895"/>
    <w:rsid w:val="00DB397A"/>
    <w:rsid w:val="00DB4050"/>
    <w:rsid w:val="00DB63AC"/>
    <w:rsid w:val="00DB659C"/>
    <w:rsid w:val="00DB6717"/>
    <w:rsid w:val="00DB7517"/>
    <w:rsid w:val="00DB77E0"/>
    <w:rsid w:val="00DB7976"/>
    <w:rsid w:val="00DC0A6D"/>
    <w:rsid w:val="00DC1C6C"/>
    <w:rsid w:val="00DC206F"/>
    <w:rsid w:val="00DC2115"/>
    <w:rsid w:val="00DC221A"/>
    <w:rsid w:val="00DC2493"/>
    <w:rsid w:val="00DD1B06"/>
    <w:rsid w:val="00DD23CC"/>
    <w:rsid w:val="00DD491D"/>
    <w:rsid w:val="00DD562E"/>
    <w:rsid w:val="00DE09A3"/>
    <w:rsid w:val="00DE1477"/>
    <w:rsid w:val="00DE5E3C"/>
    <w:rsid w:val="00DE7D2B"/>
    <w:rsid w:val="00DF14BF"/>
    <w:rsid w:val="00DF3172"/>
    <w:rsid w:val="00DF418E"/>
    <w:rsid w:val="00DF4B5F"/>
    <w:rsid w:val="00DF5CFA"/>
    <w:rsid w:val="00DF737C"/>
    <w:rsid w:val="00E00175"/>
    <w:rsid w:val="00E00E7E"/>
    <w:rsid w:val="00E01DC5"/>
    <w:rsid w:val="00E0289F"/>
    <w:rsid w:val="00E02FDD"/>
    <w:rsid w:val="00E11990"/>
    <w:rsid w:val="00E120B0"/>
    <w:rsid w:val="00E12EB4"/>
    <w:rsid w:val="00E14C63"/>
    <w:rsid w:val="00E17865"/>
    <w:rsid w:val="00E23947"/>
    <w:rsid w:val="00E27A9A"/>
    <w:rsid w:val="00E3010F"/>
    <w:rsid w:val="00E308F6"/>
    <w:rsid w:val="00E32A2F"/>
    <w:rsid w:val="00E32D0D"/>
    <w:rsid w:val="00E37E12"/>
    <w:rsid w:val="00E41DD9"/>
    <w:rsid w:val="00E42B46"/>
    <w:rsid w:val="00E50B99"/>
    <w:rsid w:val="00E53FC1"/>
    <w:rsid w:val="00E551F6"/>
    <w:rsid w:val="00E564D7"/>
    <w:rsid w:val="00E6270F"/>
    <w:rsid w:val="00E62D30"/>
    <w:rsid w:val="00E70BE3"/>
    <w:rsid w:val="00E71913"/>
    <w:rsid w:val="00E71A0A"/>
    <w:rsid w:val="00E7376C"/>
    <w:rsid w:val="00E74D8A"/>
    <w:rsid w:val="00E8095F"/>
    <w:rsid w:val="00E80A43"/>
    <w:rsid w:val="00E8147A"/>
    <w:rsid w:val="00E82C47"/>
    <w:rsid w:val="00E84A1E"/>
    <w:rsid w:val="00E86BA6"/>
    <w:rsid w:val="00E871FA"/>
    <w:rsid w:val="00E90407"/>
    <w:rsid w:val="00E90D4E"/>
    <w:rsid w:val="00E91807"/>
    <w:rsid w:val="00E92A7A"/>
    <w:rsid w:val="00E969F2"/>
    <w:rsid w:val="00E9793C"/>
    <w:rsid w:val="00EA574A"/>
    <w:rsid w:val="00EA6951"/>
    <w:rsid w:val="00EB3436"/>
    <w:rsid w:val="00EB5F12"/>
    <w:rsid w:val="00EC3197"/>
    <w:rsid w:val="00EC3533"/>
    <w:rsid w:val="00EC3632"/>
    <w:rsid w:val="00EC42D2"/>
    <w:rsid w:val="00EC43B9"/>
    <w:rsid w:val="00EC5D96"/>
    <w:rsid w:val="00EC62E1"/>
    <w:rsid w:val="00ED4358"/>
    <w:rsid w:val="00ED48EF"/>
    <w:rsid w:val="00ED542F"/>
    <w:rsid w:val="00ED6BF6"/>
    <w:rsid w:val="00ED7C32"/>
    <w:rsid w:val="00EE0281"/>
    <w:rsid w:val="00EE216D"/>
    <w:rsid w:val="00EE53BF"/>
    <w:rsid w:val="00EE5B26"/>
    <w:rsid w:val="00EE69B2"/>
    <w:rsid w:val="00EF2363"/>
    <w:rsid w:val="00EF287C"/>
    <w:rsid w:val="00EF4731"/>
    <w:rsid w:val="00EF4B1E"/>
    <w:rsid w:val="00EF50CF"/>
    <w:rsid w:val="00EF7148"/>
    <w:rsid w:val="00F00211"/>
    <w:rsid w:val="00F0087B"/>
    <w:rsid w:val="00F00A73"/>
    <w:rsid w:val="00F02BB1"/>
    <w:rsid w:val="00F034A9"/>
    <w:rsid w:val="00F04742"/>
    <w:rsid w:val="00F05662"/>
    <w:rsid w:val="00F07052"/>
    <w:rsid w:val="00F11B1A"/>
    <w:rsid w:val="00F11C94"/>
    <w:rsid w:val="00F120E9"/>
    <w:rsid w:val="00F1217D"/>
    <w:rsid w:val="00F129FD"/>
    <w:rsid w:val="00F167E6"/>
    <w:rsid w:val="00F21D62"/>
    <w:rsid w:val="00F24433"/>
    <w:rsid w:val="00F24B35"/>
    <w:rsid w:val="00F25150"/>
    <w:rsid w:val="00F27ABA"/>
    <w:rsid w:val="00F317F8"/>
    <w:rsid w:val="00F319EF"/>
    <w:rsid w:val="00F33A29"/>
    <w:rsid w:val="00F347EB"/>
    <w:rsid w:val="00F349CB"/>
    <w:rsid w:val="00F36072"/>
    <w:rsid w:val="00F36947"/>
    <w:rsid w:val="00F36B8E"/>
    <w:rsid w:val="00F37ADF"/>
    <w:rsid w:val="00F40512"/>
    <w:rsid w:val="00F40DB1"/>
    <w:rsid w:val="00F4188C"/>
    <w:rsid w:val="00F4191E"/>
    <w:rsid w:val="00F43483"/>
    <w:rsid w:val="00F44ED1"/>
    <w:rsid w:val="00F47EDC"/>
    <w:rsid w:val="00F532AD"/>
    <w:rsid w:val="00F53DF6"/>
    <w:rsid w:val="00F5578A"/>
    <w:rsid w:val="00F609C1"/>
    <w:rsid w:val="00F63072"/>
    <w:rsid w:val="00F63CC8"/>
    <w:rsid w:val="00F64536"/>
    <w:rsid w:val="00F645AC"/>
    <w:rsid w:val="00F66B7F"/>
    <w:rsid w:val="00F6743D"/>
    <w:rsid w:val="00F76718"/>
    <w:rsid w:val="00F76C15"/>
    <w:rsid w:val="00F85D90"/>
    <w:rsid w:val="00F90105"/>
    <w:rsid w:val="00F91083"/>
    <w:rsid w:val="00F93934"/>
    <w:rsid w:val="00F93E62"/>
    <w:rsid w:val="00F93F11"/>
    <w:rsid w:val="00F94823"/>
    <w:rsid w:val="00F94C78"/>
    <w:rsid w:val="00F96420"/>
    <w:rsid w:val="00FA25A9"/>
    <w:rsid w:val="00FA29E9"/>
    <w:rsid w:val="00FA2E8B"/>
    <w:rsid w:val="00FA3A11"/>
    <w:rsid w:val="00FA4921"/>
    <w:rsid w:val="00FA4C76"/>
    <w:rsid w:val="00FA5FF7"/>
    <w:rsid w:val="00FA6C96"/>
    <w:rsid w:val="00FA78AC"/>
    <w:rsid w:val="00FA7F5E"/>
    <w:rsid w:val="00FB0EEE"/>
    <w:rsid w:val="00FB1424"/>
    <w:rsid w:val="00FB19DE"/>
    <w:rsid w:val="00FB4285"/>
    <w:rsid w:val="00FB4DE7"/>
    <w:rsid w:val="00FC087E"/>
    <w:rsid w:val="00FC54EE"/>
    <w:rsid w:val="00FC5697"/>
    <w:rsid w:val="00FC6C40"/>
    <w:rsid w:val="00FC7E84"/>
    <w:rsid w:val="00FD00C0"/>
    <w:rsid w:val="00FD12B4"/>
    <w:rsid w:val="00FD3964"/>
    <w:rsid w:val="00FD6416"/>
    <w:rsid w:val="00FD6A27"/>
    <w:rsid w:val="00FD6EB1"/>
    <w:rsid w:val="00FE10A3"/>
    <w:rsid w:val="00FE1EC2"/>
    <w:rsid w:val="00FE21EC"/>
    <w:rsid w:val="00FE3129"/>
    <w:rsid w:val="00FE556C"/>
    <w:rsid w:val="00FE74C1"/>
    <w:rsid w:val="00FE791D"/>
    <w:rsid w:val="00FF1102"/>
    <w:rsid w:val="00FF3CCD"/>
    <w:rsid w:val="00FF4765"/>
    <w:rsid w:val="00FF686D"/>
    <w:rsid w:val="00FF6E82"/>
    <w:rsid w:val="00FF74C4"/>
    <w:rsid w:val="00FF7542"/>
    <w:rsid w:val="010A478A"/>
    <w:rsid w:val="01173687"/>
    <w:rsid w:val="011B7041"/>
    <w:rsid w:val="0156260C"/>
    <w:rsid w:val="0203056D"/>
    <w:rsid w:val="02863675"/>
    <w:rsid w:val="029F675D"/>
    <w:rsid w:val="02C16911"/>
    <w:rsid w:val="035F0CCB"/>
    <w:rsid w:val="03606139"/>
    <w:rsid w:val="03BD1133"/>
    <w:rsid w:val="03C91CE5"/>
    <w:rsid w:val="03CC11BE"/>
    <w:rsid w:val="03D83EDB"/>
    <w:rsid w:val="03E37CED"/>
    <w:rsid w:val="04CC3CDA"/>
    <w:rsid w:val="04DC152E"/>
    <w:rsid w:val="04F528D6"/>
    <w:rsid w:val="050B6856"/>
    <w:rsid w:val="05283710"/>
    <w:rsid w:val="054459CC"/>
    <w:rsid w:val="05727B78"/>
    <w:rsid w:val="059A7E29"/>
    <w:rsid w:val="05C549EA"/>
    <w:rsid w:val="05D0050F"/>
    <w:rsid w:val="06167BF8"/>
    <w:rsid w:val="06BA3783"/>
    <w:rsid w:val="06BE19F9"/>
    <w:rsid w:val="06C158EB"/>
    <w:rsid w:val="06DD6751"/>
    <w:rsid w:val="07934340"/>
    <w:rsid w:val="07EA467A"/>
    <w:rsid w:val="081C3ECB"/>
    <w:rsid w:val="0893207F"/>
    <w:rsid w:val="089D25ED"/>
    <w:rsid w:val="096B7BF6"/>
    <w:rsid w:val="09815EC8"/>
    <w:rsid w:val="09B560EC"/>
    <w:rsid w:val="09DE4DEF"/>
    <w:rsid w:val="0A0E2066"/>
    <w:rsid w:val="0A156205"/>
    <w:rsid w:val="0A36774D"/>
    <w:rsid w:val="0A5138A7"/>
    <w:rsid w:val="0A55610F"/>
    <w:rsid w:val="0A892935"/>
    <w:rsid w:val="0ABA1F25"/>
    <w:rsid w:val="0ADC375E"/>
    <w:rsid w:val="0AF63DF8"/>
    <w:rsid w:val="0B261F0B"/>
    <w:rsid w:val="0B331BEE"/>
    <w:rsid w:val="0B7735DC"/>
    <w:rsid w:val="0BDC3301"/>
    <w:rsid w:val="0CA2753D"/>
    <w:rsid w:val="0CC817BE"/>
    <w:rsid w:val="0D080C4E"/>
    <w:rsid w:val="0D1C170F"/>
    <w:rsid w:val="0D66668B"/>
    <w:rsid w:val="0D9A0604"/>
    <w:rsid w:val="0DB33BE2"/>
    <w:rsid w:val="0E126345"/>
    <w:rsid w:val="0E4D43A8"/>
    <w:rsid w:val="0E64664B"/>
    <w:rsid w:val="0E956D7D"/>
    <w:rsid w:val="0EA8251A"/>
    <w:rsid w:val="0EB76A92"/>
    <w:rsid w:val="0F0570AA"/>
    <w:rsid w:val="0F2B4516"/>
    <w:rsid w:val="0F4D3699"/>
    <w:rsid w:val="0F503B0F"/>
    <w:rsid w:val="0F615EBD"/>
    <w:rsid w:val="0FFF2ACC"/>
    <w:rsid w:val="10700597"/>
    <w:rsid w:val="10A53724"/>
    <w:rsid w:val="113C38DE"/>
    <w:rsid w:val="11910654"/>
    <w:rsid w:val="11E015E1"/>
    <w:rsid w:val="129E2EF6"/>
    <w:rsid w:val="13042B0C"/>
    <w:rsid w:val="13386BF7"/>
    <w:rsid w:val="13497B82"/>
    <w:rsid w:val="14454918"/>
    <w:rsid w:val="14634486"/>
    <w:rsid w:val="149A59CD"/>
    <w:rsid w:val="14AE2208"/>
    <w:rsid w:val="14BB6C12"/>
    <w:rsid w:val="14CF4495"/>
    <w:rsid w:val="155E4C4D"/>
    <w:rsid w:val="1560734A"/>
    <w:rsid w:val="15782848"/>
    <w:rsid w:val="16406A0E"/>
    <w:rsid w:val="1678115D"/>
    <w:rsid w:val="168E2DE9"/>
    <w:rsid w:val="16D67F26"/>
    <w:rsid w:val="174A2743"/>
    <w:rsid w:val="178B572B"/>
    <w:rsid w:val="1791329B"/>
    <w:rsid w:val="179E21CE"/>
    <w:rsid w:val="1803771B"/>
    <w:rsid w:val="1830753E"/>
    <w:rsid w:val="18384480"/>
    <w:rsid w:val="18636C40"/>
    <w:rsid w:val="18705504"/>
    <w:rsid w:val="18716022"/>
    <w:rsid w:val="18C87A43"/>
    <w:rsid w:val="190B01A6"/>
    <w:rsid w:val="193364B1"/>
    <w:rsid w:val="19A75F07"/>
    <w:rsid w:val="19CC0C6C"/>
    <w:rsid w:val="1A125617"/>
    <w:rsid w:val="1A317F88"/>
    <w:rsid w:val="1A84240D"/>
    <w:rsid w:val="1AAE2E36"/>
    <w:rsid w:val="1AE12DC6"/>
    <w:rsid w:val="1AE2232B"/>
    <w:rsid w:val="1AF01D0B"/>
    <w:rsid w:val="1AFF6F36"/>
    <w:rsid w:val="1B37573A"/>
    <w:rsid w:val="1B8575B5"/>
    <w:rsid w:val="1BAE5411"/>
    <w:rsid w:val="1BCC5812"/>
    <w:rsid w:val="1BFA5D95"/>
    <w:rsid w:val="1C8D7E69"/>
    <w:rsid w:val="1C963EAA"/>
    <w:rsid w:val="1CA63426"/>
    <w:rsid w:val="1CC2394A"/>
    <w:rsid w:val="1CCD534E"/>
    <w:rsid w:val="1CD55FDE"/>
    <w:rsid w:val="1D86257E"/>
    <w:rsid w:val="1D8D2292"/>
    <w:rsid w:val="1DD907CD"/>
    <w:rsid w:val="1E467139"/>
    <w:rsid w:val="1E4D204B"/>
    <w:rsid w:val="1E5F1D13"/>
    <w:rsid w:val="1E996BC3"/>
    <w:rsid w:val="1EB4550F"/>
    <w:rsid w:val="1EE40404"/>
    <w:rsid w:val="1EF501D6"/>
    <w:rsid w:val="1FAF398A"/>
    <w:rsid w:val="1FDC04D4"/>
    <w:rsid w:val="20301147"/>
    <w:rsid w:val="2043454C"/>
    <w:rsid w:val="207F1FA6"/>
    <w:rsid w:val="207F6AD1"/>
    <w:rsid w:val="208F5CA3"/>
    <w:rsid w:val="20BD2629"/>
    <w:rsid w:val="20C15866"/>
    <w:rsid w:val="218371AB"/>
    <w:rsid w:val="21865B5C"/>
    <w:rsid w:val="21A4772D"/>
    <w:rsid w:val="21A60DC4"/>
    <w:rsid w:val="21DB2198"/>
    <w:rsid w:val="222A579A"/>
    <w:rsid w:val="22420C43"/>
    <w:rsid w:val="224B1747"/>
    <w:rsid w:val="226F0B89"/>
    <w:rsid w:val="22AE12B3"/>
    <w:rsid w:val="22B8599C"/>
    <w:rsid w:val="22C04E30"/>
    <w:rsid w:val="22DB33C0"/>
    <w:rsid w:val="22FC38F4"/>
    <w:rsid w:val="237500B2"/>
    <w:rsid w:val="24495CE4"/>
    <w:rsid w:val="244A7176"/>
    <w:rsid w:val="24785650"/>
    <w:rsid w:val="247C666A"/>
    <w:rsid w:val="24DC7DD0"/>
    <w:rsid w:val="251E443A"/>
    <w:rsid w:val="256A496E"/>
    <w:rsid w:val="25B15CA0"/>
    <w:rsid w:val="25B82466"/>
    <w:rsid w:val="25DF3841"/>
    <w:rsid w:val="26710DE8"/>
    <w:rsid w:val="26BB5E43"/>
    <w:rsid w:val="26C15EBF"/>
    <w:rsid w:val="26C54A60"/>
    <w:rsid w:val="26D76CA7"/>
    <w:rsid w:val="26FF5FF3"/>
    <w:rsid w:val="27AB5E54"/>
    <w:rsid w:val="27C054E2"/>
    <w:rsid w:val="27E50111"/>
    <w:rsid w:val="2844534C"/>
    <w:rsid w:val="29723D9D"/>
    <w:rsid w:val="2973448D"/>
    <w:rsid w:val="297B2B45"/>
    <w:rsid w:val="297B511D"/>
    <w:rsid w:val="29997182"/>
    <w:rsid w:val="29B15B4E"/>
    <w:rsid w:val="29B97180"/>
    <w:rsid w:val="2A0B53DF"/>
    <w:rsid w:val="2A3B6454"/>
    <w:rsid w:val="2A3D5AAE"/>
    <w:rsid w:val="2AD96DF8"/>
    <w:rsid w:val="2AE34FAF"/>
    <w:rsid w:val="2B3A1BFB"/>
    <w:rsid w:val="2B9D3E9D"/>
    <w:rsid w:val="2BA76C85"/>
    <w:rsid w:val="2BA92AF3"/>
    <w:rsid w:val="2BBB430D"/>
    <w:rsid w:val="2BE340D3"/>
    <w:rsid w:val="2BF67536"/>
    <w:rsid w:val="2BF873C5"/>
    <w:rsid w:val="2C647443"/>
    <w:rsid w:val="2CD803A2"/>
    <w:rsid w:val="2D662D98"/>
    <w:rsid w:val="2D870D84"/>
    <w:rsid w:val="2DAF2604"/>
    <w:rsid w:val="2E2C6779"/>
    <w:rsid w:val="2E836E3C"/>
    <w:rsid w:val="2EA00BA7"/>
    <w:rsid w:val="2EF01F85"/>
    <w:rsid w:val="2F497774"/>
    <w:rsid w:val="2F5A13E3"/>
    <w:rsid w:val="2F5B2AB4"/>
    <w:rsid w:val="2FEB14B0"/>
    <w:rsid w:val="2FF279EE"/>
    <w:rsid w:val="30672025"/>
    <w:rsid w:val="30DC44F3"/>
    <w:rsid w:val="30FF3BC0"/>
    <w:rsid w:val="311475A6"/>
    <w:rsid w:val="315C5288"/>
    <w:rsid w:val="31CE7B45"/>
    <w:rsid w:val="32323FE6"/>
    <w:rsid w:val="327F40E6"/>
    <w:rsid w:val="32DC4342"/>
    <w:rsid w:val="32DF1FDC"/>
    <w:rsid w:val="32E92133"/>
    <w:rsid w:val="33546884"/>
    <w:rsid w:val="335F6764"/>
    <w:rsid w:val="33884CF7"/>
    <w:rsid w:val="33A63704"/>
    <w:rsid w:val="33B217A9"/>
    <w:rsid w:val="33D854FA"/>
    <w:rsid w:val="340332E6"/>
    <w:rsid w:val="34B6203A"/>
    <w:rsid w:val="34D109DE"/>
    <w:rsid w:val="34DD3411"/>
    <w:rsid w:val="34F96D78"/>
    <w:rsid w:val="354D1DB2"/>
    <w:rsid w:val="357602EA"/>
    <w:rsid w:val="35795409"/>
    <w:rsid w:val="35ED5D10"/>
    <w:rsid w:val="35F20D6E"/>
    <w:rsid w:val="360C6A20"/>
    <w:rsid w:val="361529C8"/>
    <w:rsid w:val="36335B2F"/>
    <w:rsid w:val="3663061F"/>
    <w:rsid w:val="367C0726"/>
    <w:rsid w:val="367E499B"/>
    <w:rsid w:val="369271EF"/>
    <w:rsid w:val="36C2233D"/>
    <w:rsid w:val="36D041F6"/>
    <w:rsid w:val="36FB19C1"/>
    <w:rsid w:val="371050B8"/>
    <w:rsid w:val="37545517"/>
    <w:rsid w:val="376F0B39"/>
    <w:rsid w:val="378E0036"/>
    <w:rsid w:val="37A31A60"/>
    <w:rsid w:val="37F863E1"/>
    <w:rsid w:val="380371FA"/>
    <w:rsid w:val="386C677F"/>
    <w:rsid w:val="38994A3E"/>
    <w:rsid w:val="38AD17EB"/>
    <w:rsid w:val="38C178F0"/>
    <w:rsid w:val="38D7285F"/>
    <w:rsid w:val="39105AFD"/>
    <w:rsid w:val="391C2CC0"/>
    <w:rsid w:val="394A43A3"/>
    <w:rsid w:val="39630EB6"/>
    <w:rsid w:val="396E7247"/>
    <w:rsid w:val="39731DE0"/>
    <w:rsid w:val="39A21718"/>
    <w:rsid w:val="39BE3767"/>
    <w:rsid w:val="39D23B02"/>
    <w:rsid w:val="39F61CB9"/>
    <w:rsid w:val="3A245508"/>
    <w:rsid w:val="3AA85CCA"/>
    <w:rsid w:val="3ABF0CE9"/>
    <w:rsid w:val="3AE42BE5"/>
    <w:rsid w:val="3B10029D"/>
    <w:rsid w:val="3B5A0DE8"/>
    <w:rsid w:val="3B7168B3"/>
    <w:rsid w:val="3C004C67"/>
    <w:rsid w:val="3C654CD9"/>
    <w:rsid w:val="3C886DBE"/>
    <w:rsid w:val="3CBD785A"/>
    <w:rsid w:val="3D54588C"/>
    <w:rsid w:val="3D7A3655"/>
    <w:rsid w:val="3DBA4867"/>
    <w:rsid w:val="3DE42C19"/>
    <w:rsid w:val="3DFF328F"/>
    <w:rsid w:val="3E394150"/>
    <w:rsid w:val="3E4A41A9"/>
    <w:rsid w:val="3E761459"/>
    <w:rsid w:val="3F07602C"/>
    <w:rsid w:val="3F2A0D32"/>
    <w:rsid w:val="3F8457A6"/>
    <w:rsid w:val="406935C5"/>
    <w:rsid w:val="407F58F4"/>
    <w:rsid w:val="40D764B7"/>
    <w:rsid w:val="411B28F1"/>
    <w:rsid w:val="41597CC1"/>
    <w:rsid w:val="41664142"/>
    <w:rsid w:val="419F47F8"/>
    <w:rsid w:val="41AA074E"/>
    <w:rsid w:val="4204286C"/>
    <w:rsid w:val="420A3368"/>
    <w:rsid w:val="420D711B"/>
    <w:rsid w:val="421B2C5C"/>
    <w:rsid w:val="422B1871"/>
    <w:rsid w:val="423000C9"/>
    <w:rsid w:val="428C6DBA"/>
    <w:rsid w:val="429671C9"/>
    <w:rsid w:val="42D45684"/>
    <w:rsid w:val="42E816D2"/>
    <w:rsid w:val="436231D7"/>
    <w:rsid w:val="43641E3A"/>
    <w:rsid w:val="437614F2"/>
    <w:rsid w:val="43C106F1"/>
    <w:rsid w:val="43F37853"/>
    <w:rsid w:val="44192F6C"/>
    <w:rsid w:val="442F609E"/>
    <w:rsid w:val="4443784A"/>
    <w:rsid w:val="44891554"/>
    <w:rsid w:val="44B070D9"/>
    <w:rsid w:val="44D6723A"/>
    <w:rsid w:val="451900C5"/>
    <w:rsid w:val="45BA4956"/>
    <w:rsid w:val="45EA20EF"/>
    <w:rsid w:val="4606139E"/>
    <w:rsid w:val="46084CC5"/>
    <w:rsid w:val="46474E2F"/>
    <w:rsid w:val="466A7B7F"/>
    <w:rsid w:val="468A7967"/>
    <w:rsid w:val="47CA7FD6"/>
    <w:rsid w:val="47E87586"/>
    <w:rsid w:val="486462C0"/>
    <w:rsid w:val="4865285F"/>
    <w:rsid w:val="486D5133"/>
    <w:rsid w:val="4888388C"/>
    <w:rsid w:val="488E04C3"/>
    <w:rsid w:val="48BB68D3"/>
    <w:rsid w:val="49036903"/>
    <w:rsid w:val="49395C2E"/>
    <w:rsid w:val="493C2436"/>
    <w:rsid w:val="49481196"/>
    <w:rsid w:val="49E63AA5"/>
    <w:rsid w:val="4A0F1A96"/>
    <w:rsid w:val="4A271298"/>
    <w:rsid w:val="4A4C0075"/>
    <w:rsid w:val="4A514331"/>
    <w:rsid w:val="4A70259A"/>
    <w:rsid w:val="4A70460F"/>
    <w:rsid w:val="4A711A97"/>
    <w:rsid w:val="4A902D26"/>
    <w:rsid w:val="4AC47EBB"/>
    <w:rsid w:val="4ACD6045"/>
    <w:rsid w:val="4AE25D31"/>
    <w:rsid w:val="4B2B1A6F"/>
    <w:rsid w:val="4B513D1D"/>
    <w:rsid w:val="4B7C2965"/>
    <w:rsid w:val="4C151C76"/>
    <w:rsid w:val="4C251A45"/>
    <w:rsid w:val="4C5B1D06"/>
    <w:rsid w:val="4C9978BA"/>
    <w:rsid w:val="4C9E1889"/>
    <w:rsid w:val="4CB23233"/>
    <w:rsid w:val="4CED12A4"/>
    <w:rsid w:val="4D3232EF"/>
    <w:rsid w:val="4D6F0679"/>
    <w:rsid w:val="4DB23AF6"/>
    <w:rsid w:val="4DE465D7"/>
    <w:rsid w:val="4E006454"/>
    <w:rsid w:val="4E834E5B"/>
    <w:rsid w:val="4EA708A9"/>
    <w:rsid w:val="4EA8219F"/>
    <w:rsid w:val="4EC6383A"/>
    <w:rsid w:val="4EFE100A"/>
    <w:rsid w:val="4F46621E"/>
    <w:rsid w:val="4F791EF0"/>
    <w:rsid w:val="4FA07BB2"/>
    <w:rsid w:val="4FF745A4"/>
    <w:rsid w:val="4FF95B3F"/>
    <w:rsid w:val="506059CF"/>
    <w:rsid w:val="50776004"/>
    <w:rsid w:val="5081797E"/>
    <w:rsid w:val="50847E24"/>
    <w:rsid w:val="50C73456"/>
    <w:rsid w:val="51604021"/>
    <w:rsid w:val="518445FC"/>
    <w:rsid w:val="518462C6"/>
    <w:rsid w:val="518E5247"/>
    <w:rsid w:val="52126331"/>
    <w:rsid w:val="522814D9"/>
    <w:rsid w:val="52607735"/>
    <w:rsid w:val="52936B59"/>
    <w:rsid w:val="529C77A2"/>
    <w:rsid w:val="52CD5E66"/>
    <w:rsid w:val="53346274"/>
    <w:rsid w:val="5386726D"/>
    <w:rsid w:val="53944341"/>
    <w:rsid w:val="53BC5A15"/>
    <w:rsid w:val="53CC5B31"/>
    <w:rsid w:val="53F519D9"/>
    <w:rsid w:val="54610180"/>
    <w:rsid w:val="5480192E"/>
    <w:rsid w:val="554B22FB"/>
    <w:rsid w:val="557D5A35"/>
    <w:rsid w:val="55AF7E22"/>
    <w:rsid w:val="55B8479E"/>
    <w:rsid w:val="55C135BF"/>
    <w:rsid w:val="55C75E28"/>
    <w:rsid w:val="55CB5E8C"/>
    <w:rsid w:val="55F02435"/>
    <w:rsid w:val="562C211D"/>
    <w:rsid w:val="56560F25"/>
    <w:rsid w:val="5666233F"/>
    <w:rsid w:val="56A53344"/>
    <w:rsid w:val="56B309D9"/>
    <w:rsid w:val="57C03A5C"/>
    <w:rsid w:val="5820494E"/>
    <w:rsid w:val="582B40EF"/>
    <w:rsid w:val="5851672D"/>
    <w:rsid w:val="58722B28"/>
    <w:rsid w:val="58A03896"/>
    <w:rsid w:val="58C24575"/>
    <w:rsid w:val="59057BE9"/>
    <w:rsid w:val="594D43FD"/>
    <w:rsid w:val="595E182C"/>
    <w:rsid w:val="59F355A3"/>
    <w:rsid w:val="5A0354BA"/>
    <w:rsid w:val="5A114B53"/>
    <w:rsid w:val="5A427419"/>
    <w:rsid w:val="5A5439A2"/>
    <w:rsid w:val="5AAC584A"/>
    <w:rsid w:val="5B3C4D85"/>
    <w:rsid w:val="5BAE41C9"/>
    <w:rsid w:val="5BCE032C"/>
    <w:rsid w:val="5BF12D51"/>
    <w:rsid w:val="5BF23493"/>
    <w:rsid w:val="5C403D31"/>
    <w:rsid w:val="5C5129B6"/>
    <w:rsid w:val="5C9403FE"/>
    <w:rsid w:val="5CCA5F3D"/>
    <w:rsid w:val="5D12463D"/>
    <w:rsid w:val="5D4C4F3F"/>
    <w:rsid w:val="5D981D3B"/>
    <w:rsid w:val="5D9B1BA1"/>
    <w:rsid w:val="5DEB7638"/>
    <w:rsid w:val="5E00742F"/>
    <w:rsid w:val="5E7A20F1"/>
    <w:rsid w:val="5E803118"/>
    <w:rsid w:val="5E9C6226"/>
    <w:rsid w:val="5EA006DA"/>
    <w:rsid w:val="5EA07E47"/>
    <w:rsid w:val="5EC973BD"/>
    <w:rsid w:val="5ECB4491"/>
    <w:rsid w:val="5ED076E5"/>
    <w:rsid w:val="5EDC50E7"/>
    <w:rsid w:val="5F137C44"/>
    <w:rsid w:val="5F1A31B1"/>
    <w:rsid w:val="5F245E25"/>
    <w:rsid w:val="5FA473DD"/>
    <w:rsid w:val="5FB20F0C"/>
    <w:rsid w:val="5FD80281"/>
    <w:rsid w:val="60746A4B"/>
    <w:rsid w:val="60C02A72"/>
    <w:rsid w:val="60F219CE"/>
    <w:rsid w:val="61132BF2"/>
    <w:rsid w:val="612742F0"/>
    <w:rsid w:val="6185210C"/>
    <w:rsid w:val="619D583F"/>
    <w:rsid w:val="61BB3DAD"/>
    <w:rsid w:val="62316003"/>
    <w:rsid w:val="62777A65"/>
    <w:rsid w:val="62F25A96"/>
    <w:rsid w:val="630C6A8F"/>
    <w:rsid w:val="63167CC9"/>
    <w:rsid w:val="63615846"/>
    <w:rsid w:val="63AE54FF"/>
    <w:rsid w:val="63EF49BB"/>
    <w:rsid w:val="641E0590"/>
    <w:rsid w:val="64407D86"/>
    <w:rsid w:val="645E06C3"/>
    <w:rsid w:val="64D500EA"/>
    <w:rsid w:val="650D5397"/>
    <w:rsid w:val="6524387C"/>
    <w:rsid w:val="654710A4"/>
    <w:rsid w:val="65892573"/>
    <w:rsid w:val="65A277BF"/>
    <w:rsid w:val="65E25B40"/>
    <w:rsid w:val="66316047"/>
    <w:rsid w:val="66367155"/>
    <w:rsid w:val="66676B90"/>
    <w:rsid w:val="66D26407"/>
    <w:rsid w:val="66E2632F"/>
    <w:rsid w:val="676D14B1"/>
    <w:rsid w:val="67C32ECB"/>
    <w:rsid w:val="67C81B07"/>
    <w:rsid w:val="680A7DBC"/>
    <w:rsid w:val="68275505"/>
    <w:rsid w:val="685D7EB3"/>
    <w:rsid w:val="686A495D"/>
    <w:rsid w:val="688E580E"/>
    <w:rsid w:val="68AD2271"/>
    <w:rsid w:val="68AE768B"/>
    <w:rsid w:val="68AF02FE"/>
    <w:rsid w:val="693D0C00"/>
    <w:rsid w:val="698465F8"/>
    <w:rsid w:val="698971FC"/>
    <w:rsid w:val="69A41627"/>
    <w:rsid w:val="69B64088"/>
    <w:rsid w:val="69D30C1F"/>
    <w:rsid w:val="69D43F2F"/>
    <w:rsid w:val="6A624724"/>
    <w:rsid w:val="6A724667"/>
    <w:rsid w:val="6AC95741"/>
    <w:rsid w:val="6B295D07"/>
    <w:rsid w:val="6B437609"/>
    <w:rsid w:val="6BA7667F"/>
    <w:rsid w:val="6BEC18B0"/>
    <w:rsid w:val="6C0C76A7"/>
    <w:rsid w:val="6C662FF9"/>
    <w:rsid w:val="6CA33476"/>
    <w:rsid w:val="6CDD3B27"/>
    <w:rsid w:val="6CED6224"/>
    <w:rsid w:val="6D0969A3"/>
    <w:rsid w:val="6D465FBE"/>
    <w:rsid w:val="6D7967AA"/>
    <w:rsid w:val="6DA03D5A"/>
    <w:rsid w:val="6E020B33"/>
    <w:rsid w:val="6E136122"/>
    <w:rsid w:val="6E211504"/>
    <w:rsid w:val="6E264AB5"/>
    <w:rsid w:val="6E64795D"/>
    <w:rsid w:val="6E70038B"/>
    <w:rsid w:val="6F962F55"/>
    <w:rsid w:val="6FDF7C07"/>
    <w:rsid w:val="6FF70E76"/>
    <w:rsid w:val="70065D5F"/>
    <w:rsid w:val="70237187"/>
    <w:rsid w:val="70592053"/>
    <w:rsid w:val="70683F8E"/>
    <w:rsid w:val="70C65B25"/>
    <w:rsid w:val="70CF72A0"/>
    <w:rsid w:val="710F4C54"/>
    <w:rsid w:val="71795C2B"/>
    <w:rsid w:val="71AC6E25"/>
    <w:rsid w:val="71C42C11"/>
    <w:rsid w:val="71E11627"/>
    <w:rsid w:val="71E208D1"/>
    <w:rsid w:val="71FF3215"/>
    <w:rsid w:val="72260C7A"/>
    <w:rsid w:val="722C7F6F"/>
    <w:rsid w:val="728D3E8F"/>
    <w:rsid w:val="72B33FBD"/>
    <w:rsid w:val="72D61BF3"/>
    <w:rsid w:val="739A51B5"/>
    <w:rsid w:val="73DE2426"/>
    <w:rsid w:val="7425610E"/>
    <w:rsid w:val="74321789"/>
    <w:rsid w:val="744A7557"/>
    <w:rsid w:val="74E26DC2"/>
    <w:rsid w:val="74EE1734"/>
    <w:rsid w:val="74F86FCF"/>
    <w:rsid w:val="75097005"/>
    <w:rsid w:val="751454C3"/>
    <w:rsid w:val="756509B7"/>
    <w:rsid w:val="758849E0"/>
    <w:rsid w:val="75B8552F"/>
    <w:rsid w:val="75C777C3"/>
    <w:rsid w:val="7693567A"/>
    <w:rsid w:val="77124DE7"/>
    <w:rsid w:val="77255706"/>
    <w:rsid w:val="77415633"/>
    <w:rsid w:val="774214BE"/>
    <w:rsid w:val="77844FC2"/>
    <w:rsid w:val="77BC0122"/>
    <w:rsid w:val="77DB3F30"/>
    <w:rsid w:val="78620DA8"/>
    <w:rsid w:val="789D70B2"/>
    <w:rsid w:val="78AB0D85"/>
    <w:rsid w:val="78D20C44"/>
    <w:rsid w:val="78D736B2"/>
    <w:rsid w:val="78F85C68"/>
    <w:rsid w:val="790659EB"/>
    <w:rsid w:val="794C7D62"/>
    <w:rsid w:val="79713BC7"/>
    <w:rsid w:val="799E5546"/>
    <w:rsid w:val="7A1C5763"/>
    <w:rsid w:val="7A4F2A4D"/>
    <w:rsid w:val="7A52271B"/>
    <w:rsid w:val="7A7523F4"/>
    <w:rsid w:val="7A9D6AC7"/>
    <w:rsid w:val="7AD851FD"/>
    <w:rsid w:val="7B4F485C"/>
    <w:rsid w:val="7B7B0560"/>
    <w:rsid w:val="7C53762A"/>
    <w:rsid w:val="7C6D00EC"/>
    <w:rsid w:val="7C751FC0"/>
    <w:rsid w:val="7C7A11B3"/>
    <w:rsid w:val="7C8B5F36"/>
    <w:rsid w:val="7C9100C0"/>
    <w:rsid w:val="7CBA0F08"/>
    <w:rsid w:val="7CD805EE"/>
    <w:rsid w:val="7CE241FD"/>
    <w:rsid w:val="7D2B3DAE"/>
    <w:rsid w:val="7D3A300B"/>
    <w:rsid w:val="7D3F5160"/>
    <w:rsid w:val="7D632E3D"/>
    <w:rsid w:val="7D6423D5"/>
    <w:rsid w:val="7DD01C74"/>
    <w:rsid w:val="7DE67425"/>
    <w:rsid w:val="7DF25BBF"/>
    <w:rsid w:val="7E5F4112"/>
    <w:rsid w:val="7ED71E7C"/>
    <w:rsid w:val="7EE60BBF"/>
    <w:rsid w:val="7EEA4024"/>
    <w:rsid w:val="7EF03A7B"/>
    <w:rsid w:val="7F7466E4"/>
    <w:rsid w:val="7F9F27A4"/>
    <w:rsid w:val="7FB936B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109"/>
    <w:unhideWhenUsed/>
    <w:qFormat/>
    <w:locked/>
    <w:uiPriority w:val="0"/>
    <w:pPr>
      <w:keepNext/>
      <w:keepLines/>
      <w:spacing w:before="260" w:after="260" w:line="413" w:lineRule="auto"/>
      <w:outlineLvl w:val="2"/>
    </w:pPr>
    <w:rPr>
      <w:b/>
      <w:sz w:val="32"/>
      <w:szCs w:val="24"/>
    </w:rPr>
  </w:style>
  <w:style w:type="paragraph" w:styleId="5">
    <w:name w:val="heading 4"/>
    <w:basedOn w:val="1"/>
    <w:next w:val="1"/>
    <w:link w:val="78"/>
    <w:unhideWhenUsed/>
    <w:qFormat/>
    <w:locked/>
    <w:uiPriority w:val="0"/>
    <w:pPr>
      <w:keepNext/>
      <w:keepLines/>
      <w:spacing w:before="280" w:after="290" w:line="376" w:lineRule="auto"/>
      <w:outlineLvl w:val="3"/>
    </w:pPr>
    <w:rPr>
      <w:rFonts w:ascii="Calibri Light" w:hAnsi="Calibri Light"/>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List Bullet"/>
    <w:basedOn w:val="1"/>
    <w:qFormat/>
    <w:uiPriority w:val="99"/>
    <w:pPr>
      <w:tabs>
        <w:tab w:val="left" w:pos="360"/>
      </w:tabs>
      <w:ind w:left="360" w:hanging="360" w:hangingChars="200"/>
      <w:contextualSpacing/>
    </w:pPr>
  </w:style>
  <w:style w:type="paragraph" w:styleId="7">
    <w:name w:val="annotation text"/>
    <w:basedOn w:val="1"/>
    <w:link w:val="72"/>
    <w:unhideWhenUsed/>
    <w:qFormat/>
    <w:uiPriority w:val="0"/>
    <w:pPr>
      <w:jc w:val="left"/>
    </w:pPr>
  </w:style>
  <w:style w:type="paragraph" w:styleId="8">
    <w:name w:val="toc 3"/>
    <w:basedOn w:val="1"/>
    <w:next w:val="1"/>
    <w:unhideWhenUsed/>
    <w:qFormat/>
    <w:locked/>
    <w:uiPriority w:val="39"/>
    <w:pPr>
      <w:widowControl/>
      <w:spacing w:after="100" w:line="276" w:lineRule="auto"/>
      <w:ind w:left="440"/>
      <w:jc w:val="left"/>
    </w:pPr>
    <w:rPr>
      <w:kern w:val="0"/>
      <w:sz w:val="22"/>
    </w:rPr>
  </w:style>
  <w:style w:type="paragraph" w:styleId="9">
    <w:name w:val="Plain Text"/>
    <w:basedOn w:val="1"/>
    <w:link w:val="74"/>
    <w:qFormat/>
    <w:uiPriority w:val="0"/>
    <w:rPr>
      <w:rFonts w:ascii="宋体" w:hAnsi="Courier New"/>
      <w:szCs w:val="21"/>
    </w:rPr>
  </w:style>
  <w:style w:type="paragraph" w:styleId="10">
    <w:name w:val="Balloon Text"/>
    <w:basedOn w:val="1"/>
    <w:link w:val="68"/>
    <w:qFormat/>
    <w:uiPriority w:val="0"/>
    <w:rPr>
      <w:kern w:val="0"/>
      <w:sz w:val="18"/>
      <w:szCs w:val="18"/>
    </w:rPr>
  </w:style>
  <w:style w:type="paragraph" w:styleId="11">
    <w:name w:val="footer"/>
    <w:basedOn w:val="1"/>
    <w:link w:val="67"/>
    <w:qFormat/>
    <w:uiPriority w:val="0"/>
    <w:pPr>
      <w:tabs>
        <w:tab w:val="center" w:pos="4153"/>
        <w:tab w:val="right" w:pos="8306"/>
      </w:tabs>
      <w:snapToGrid w:val="0"/>
      <w:jc w:val="left"/>
    </w:pPr>
    <w:rPr>
      <w:kern w:val="0"/>
      <w:sz w:val="18"/>
      <w:szCs w:val="18"/>
    </w:rPr>
  </w:style>
  <w:style w:type="paragraph" w:styleId="12">
    <w:name w:val="header"/>
    <w:basedOn w:val="1"/>
    <w:link w:val="66"/>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39"/>
    <w:pPr>
      <w:tabs>
        <w:tab w:val="right" w:leader="dot" w:pos="9175"/>
      </w:tabs>
    </w:pPr>
    <w:rPr>
      <w:rFonts w:ascii="黑体" w:hAnsi="黑体" w:eastAsia="黑体"/>
      <w:b/>
    </w:rPr>
  </w:style>
  <w:style w:type="paragraph" w:styleId="14">
    <w:name w:val="toc 2"/>
    <w:basedOn w:val="1"/>
    <w:next w:val="1"/>
    <w:qFormat/>
    <w:uiPriority w:val="39"/>
    <w:pPr>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87"/>
    <w:qFormat/>
    <w:locked/>
    <w:uiPriority w:val="0"/>
    <w:pPr>
      <w:spacing w:before="240" w:after="60"/>
      <w:jc w:val="center"/>
      <w:outlineLvl w:val="0"/>
    </w:pPr>
    <w:rPr>
      <w:rFonts w:ascii="Calibri Light" w:hAnsi="Calibri Light"/>
      <w:b/>
      <w:bCs/>
      <w:sz w:val="32"/>
      <w:szCs w:val="32"/>
    </w:rPr>
  </w:style>
  <w:style w:type="paragraph" w:styleId="17">
    <w:name w:val="annotation subject"/>
    <w:basedOn w:val="7"/>
    <w:next w:val="7"/>
    <w:link w:val="73"/>
    <w:unhideWhenUsed/>
    <w:qFormat/>
    <w:uiPriority w:val="0"/>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FollowedHyperlink"/>
    <w:unhideWhenUsed/>
    <w:qFormat/>
    <w:uiPriority w:val="0"/>
    <w:rPr>
      <w:color w:val="800080"/>
      <w:u w:val="single"/>
    </w:rPr>
  </w:style>
  <w:style w:type="character" w:styleId="23">
    <w:name w:val="Hyperlink"/>
    <w:basedOn w:val="20"/>
    <w:qFormat/>
    <w:uiPriority w:val="99"/>
    <w:rPr>
      <w:rFonts w:cs="Times New Roman"/>
      <w:color w:val="0000FF"/>
      <w:u w:val="single"/>
    </w:rPr>
  </w:style>
  <w:style w:type="character" w:styleId="24">
    <w:name w:val="annotation reference"/>
    <w:unhideWhenUsed/>
    <w:qFormat/>
    <w:uiPriority w:val="0"/>
    <w:rPr>
      <w:sz w:val="21"/>
      <w:szCs w:val="21"/>
    </w:rPr>
  </w:style>
  <w:style w:type="character" w:customStyle="1" w:styleId="25">
    <w:name w:val="标题 1 字符"/>
    <w:link w:val="2"/>
    <w:qFormat/>
    <w:locked/>
    <w:uiPriority w:val="0"/>
    <w:rPr>
      <w:rFonts w:ascii="Times New Roman" w:hAnsi="Times New Roman" w:eastAsia="宋体" w:cs="Times New Roman"/>
      <w:b/>
      <w:bCs/>
      <w:kern w:val="44"/>
      <w:sz w:val="44"/>
      <w:szCs w:val="44"/>
    </w:rPr>
  </w:style>
  <w:style w:type="character" w:customStyle="1" w:styleId="26">
    <w:name w:val="标题 2 字符"/>
    <w:link w:val="3"/>
    <w:qFormat/>
    <w:locked/>
    <w:uiPriority w:val="0"/>
    <w:rPr>
      <w:rFonts w:ascii="Cambria" w:hAnsi="Cambria" w:eastAsia="宋体" w:cs="Times New Roman"/>
      <w:b/>
      <w:bCs/>
      <w:sz w:val="32"/>
      <w:szCs w:val="32"/>
    </w:rPr>
  </w:style>
  <w:style w:type="paragraph" w:customStyle="1" w:styleId="27">
    <w:name w:val="Default"/>
    <w:qFormat/>
    <w:uiPriority w:val="0"/>
    <w:pPr>
      <w:widowControl w:val="0"/>
      <w:autoSpaceDE w:val="0"/>
      <w:autoSpaceDN w:val="0"/>
      <w:adjustRightInd w:val="0"/>
    </w:pPr>
    <w:rPr>
      <w:rFonts w:ascii="APZYVF+HYb2gj" w:hAnsi="Calibri" w:eastAsia="APZYVF+HYb2gj" w:cs="APZYVF+HYb2gj"/>
      <w:color w:val="000000"/>
      <w:sz w:val="24"/>
      <w:szCs w:val="24"/>
      <w:lang w:val="en-US" w:eastAsia="zh-CN" w:bidi="ar-SA"/>
    </w:rPr>
  </w:style>
  <w:style w:type="paragraph" w:customStyle="1" w:styleId="28">
    <w:name w:val="CM1"/>
    <w:basedOn w:val="27"/>
    <w:next w:val="27"/>
    <w:qFormat/>
    <w:uiPriority w:val="99"/>
    <w:rPr>
      <w:rFonts w:cs="Times New Roman"/>
      <w:color w:val="auto"/>
    </w:rPr>
  </w:style>
  <w:style w:type="paragraph" w:customStyle="1" w:styleId="29">
    <w:name w:val="CM35"/>
    <w:basedOn w:val="27"/>
    <w:next w:val="27"/>
    <w:qFormat/>
    <w:uiPriority w:val="99"/>
    <w:rPr>
      <w:rFonts w:cs="Times New Roman"/>
      <w:color w:val="auto"/>
    </w:rPr>
  </w:style>
  <w:style w:type="paragraph" w:customStyle="1" w:styleId="30">
    <w:name w:val="CM2"/>
    <w:basedOn w:val="27"/>
    <w:next w:val="27"/>
    <w:qFormat/>
    <w:uiPriority w:val="99"/>
    <w:pPr>
      <w:spacing w:line="400" w:lineRule="atLeast"/>
    </w:pPr>
    <w:rPr>
      <w:rFonts w:cs="Times New Roman"/>
      <w:color w:val="auto"/>
    </w:rPr>
  </w:style>
  <w:style w:type="paragraph" w:customStyle="1" w:styleId="31">
    <w:name w:val="CM36"/>
    <w:basedOn w:val="27"/>
    <w:next w:val="27"/>
    <w:qFormat/>
    <w:uiPriority w:val="99"/>
    <w:rPr>
      <w:rFonts w:cs="Times New Roman"/>
      <w:color w:val="auto"/>
    </w:rPr>
  </w:style>
  <w:style w:type="paragraph" w:customStyle="1" w:styleId="32">
    <w:name w:val="CM37"/>
    <w:basedOn w:val="27"/>
    <w:next w:val="27"/>
    <w:qFormat/>
    <w:uiPriority w:val="99"/>
    <w:rPr>
      <w:rFonts w:cs="Times New Roman"/>
      <w:color w:val="auto"/>
    </w:rPr>
  </w:style>
  <w:style w:type="paragraph" w:customStyle="1" w:styleId="33">
    <w:name w:val="CM3"/>
    <w:basedOn w:val="27"/>
    <w:next w:val="27"/>
    <w:qFormat/>
    <w:uiPriority w:val="99"/>
    <w:pPr>
      <w:spacing w:line="300" w:lineRule="atLeast"/>
    </w:pPr>
    <w:rPr>
      <w:rFonts w:cs="Times New Roman"/>
      <w:color w:val="auto"/>
    </w:rPr>
  </w:style>
  <w:style w:type="paragraph" w:customStyle="1" w:styleId="34">
    <w:name w:val="CM4"/>
    <w:basedOn w:val="27"/>
    <w:next w:val="27"/>
    <w:qFormat/>
    <w:uiPriority w:val="99"/>
    <w:pPr>
      <w:spacing w:line="300" w:lineRule="atLeast"/>
    </w:pPr>
    <w:rPr>
      <w:rFonts w:cs="Times New Roman"/>
      <w:color w:val="auto"/>
    </w:rPr>
  </w:style>
  <w:style w:type="paragraph" w:customStyle="1" w:styleId="35">
    <w:name w:val="CM5"/>
    <w:basedOn w:val="27"/>
    <w:next w:val="27"/>
    <w:qFormat/>
    <w:uiPriority w:val="99"/>
    <w:pPr>
      <w:spacing w:line="298" w:lineRule="atLeast"/>
    </w:pPr>
    <w:rPr>
      <w:rFonts w:cs="Times New Roman"/>
      <w:color w:val="auto"/>
    </w:rPr>
  </w:style>
  <w:style w:type="paragraph" w:customStyle="1" w:styleId="36">
    <w:name w:val="CM6"/>
    <w:basedOn w:val="27"/>
    <w:next w:val="27"/>
    <w:qFormat/>
    <w:uiPriority w:val="99"/>
    <w:pPr>
      <w:spacing w:line="300" w:lineRule="atLeast"/>
    </w:pPr>
    <w:rPr>
      <w:rFonts w:cs="Times New Roman"/>
      <w:color w:val="auto"/>
    </w:rPr>
  </w:style>
  <w:style w:type="paragraph" w:customStyle="1" w:styleId="37">
    <w:name w:val="CM7"/>
    <w:basedOn w:val="27"/>
    <w:next w:val="27"/>
    <w:qFormat/>
    <w:uiPriority w:val="99"/>
    <w:pPr>
      <w:spacing w:line="300" w:lineRule="atLeast"/>
    </w:pPr>
    <w:rPr>
      <w:rFonts w:cs="Times New Roman"/>
      <w:color w:val="auto"/>
    </w:rPr>
  </w:style>
  <w:style w:type="paragraph" w:customStyle="1" w:styleId="38">
    <w:name w:val="CM8"/>
    <w:basedOn w:val="27"/>
    <w:next w:val="27"/>
    <w:qFormat/>
    <w:uiPriority w:val="99"/>
    <w:pPr>
      <w:spacing w:line="298" w:lineRule="atLeast"/>
    </w:pPr>
    <w:rPr>
      <w:rFonts w:cs="Times New Roman"/>
      <w:color w:val="auto"/>
    </w:rPr>
  </w:style>
  <w:style w:type="paragraph" w:customStyle="1" w:styleId="39">
    <w:name w:val="CM41"/>
    <w:basedOn w:val="27"/>
    <w:next w:val="27"/>
    <w:qFormat/>
    <w:uiPriority w:val="99"/>
    <w:rPr>
      <w:rFonts w:cs="Times New Roman"/>
      <w:color w:val="auto"/>
    </w:rPr>
  </w:style>
  <w:style w:type="paragraph" w:customStyle="1" w:styleId="40">
    <w:name w:val="CM9"/>
    <w:basedOn w:val="27"/>
    <w:next w:val="27"/>
    <w:qFormat/>
    <w:uiPriority w:val="99"/>
    <w:pPr>
      <w:spacing w:line="300" w:lineRule="atLeast"/>
    </w:pPr>
    <w:rPr>
      <w:rFonts w:cs="Times New Roman"/>
      <w:color w:val="auto"/>
    </w:rPr>
  </w:style>
  <w:style w:type="paragraph" w:customStyle="1" w:styleId="41">
    <w:name w:val="CM11"/>
    <w:basedOn w:val="27"/>
    <w:next w:val="27"/>
    <w:qFormat/>
    <w:uiPriority w:val="99"/>
    <w:pPr>
      <w:spacing w:line="300" w:lineRule="atLeast"/>
    </w:pPr>
    <w:rPr>
      <w:rFonts w:cs="Times New Roman"/>
      <w:color w:val="auto"/>
    </w:rPr>
  </w:style>
  <w:style w:type="paragraph" w:customStyle="1" w:styleId="42">
    <w:name w:val="CM12"/>
    <w:basedOn w:val="27"/>
    <w:next w:val="27"/>
    <w:qFormat/>
    <w:uiPriority w:val="99"/>
    <w:pPr>
      <w:spacing w:line="300" w:lineRule="atLeast"/>
    </w:pPr>
    <w:rPr>
      <w:rFonts w:cs="Times New Roman"/>
      <w:color w:val="auto"/>
    </w:rPr>
  </w:style>
  <w:style w:type="paragraph" w:customStyle="1" w:styleId="43">
    <w:name w:val="CM13"/>
    <w:basedOn w:val="27"/>
    <w:next w:val="27"/>
    <w:qFormat/>
    <w:uiPriority w:val="99"/>
    <w:pPr>
      <w:spacing w:line="300" w:lineRule="atLeast"/>
    </w:pPr>
    <w:rPr>
      <w:rFonts w:cs="Times New Roman"/>
      <w:color w:val="auto"/>
    </w:rPr>
  </w:style>
  <w:style w:type="paragraph" w:customStyle="1" w:styleId="44">
    <w:name w:val="CM14"/>
    <w:basedOn w:val="27"/>
    <w:next w:val="27"/>
    <w:qFormat/>
    <w:uiPriority w:val="99"/>
    <w:pPr>
      <w:spacing w:line="300" w:lineRule="atLeast"/>
    </w:pPr>
    <w:rPr>
      <w:rFonts w:cs="Times New Roman"/>
      <w:color w:val="auto"/>
    </w:rPr>
  </w:style>
  <w:style w:type="paragraph" w:customStyle="1" w:styleId="45">
    <w:name w:val="CM15"/>
    <w:basedOn w:val="27"/>
    <w:next w:val="27"/>
    <w:qFormat/>
    <w:uiPriority w:val="99"/>
    <w:pPr>
      <w:spacing w:line="300" w:lineRule="atLeast"/>
    </w:pPr>
    <w:rPr>
      <w:rFonts w:cs="Times New Roman"/>
      <w:color w:val="auto"/>
    </w:rPr>
  </w:style>
  <w:style w:type="paragraph" w:customStyle="1" w:styleId="46">
    <w:name w:val="CM17"/>
    <w:basedOn w:val="27"/>
    <w:next w:val="27"/>
    <w:qFormat/>
    <w:uiPriority w:val="99"/>
    <w:pPr>
      <w:spacing w:line="300" w:lineRule="atLeast"/>
    </w:pPr>
    <w:rPr>
      <w:rFonts w:cs="Times New Roman"/>
      <w:color w:val="auto"/>
    </w:rPr>
  </w:style>
  <w:style w:type="paragraph" w:customStyle="1" w:styleId="47">
    <w:name w:val="CM18"/>
    <w:basedOn w:val="27"/>
    <w:next w:val="27"/>
    <w:qFormat/>
    <w:uiPriority w:val="99"/>
    <w:pPr>
      <w:spacing w:line="300" w:lineRule="atLeast"/>
    </w:pPr>
    <w:rPr>
      <w:rFonts w:cs="Times New Roman"/>
      <w:color w:val="auto"/>
    </w:rPr>
  </w:style>
  <w:style w:type="paragraph" w:customStyle="1" w:styleId="48">
    <w:name w:val="CM19"/>
    <w:basedOn w:val="27"/>
    <w:next w:val="27"/>
    <w:qFormat/>
    <w:uiPriority w:val="99"/>
    <w:pPr>
      <w:spacing w:line="300" w:lineRule="atLeast"/>
    </w:pPr>
    <w:rPr>
      <w:rFonts w:cs="Times New Roman"/>
      <w:color w:val="auto"/>
    </w:rPr>
  </w:style>
  <w:style w:type="paragraph" w:customStyle="1" w:styleId="49">
    <w:name w:val="CM16"/>
    <w:basedOn w:val="27"/>
    <w:next w:val="27"/>
    <w:qFormat/>
    <w:uiPriority w:val="99"/>
    <w:pPr>
      <w:spacing w:line="298" w:lineRule="atLeast"/>
    </w:pPr>
    <w:rPr>
      <w:rFonts w:cs="Times New Roman"/>
      <w:color w:val="auto"/>
    </w:rPr>
  </w:style>
  <w:style w:type="paragraph" w:customStyle="1" w:styleId="50">
    <w:name w:val="CM20"/>
    <w:basedOn w:val="27"/>
    <w:next w:val="27"/>
    <w:qFormat/>
    <w:uiPriority w:val="99"/>
    <w:pPr>
      <w:spacing w:line="300" w:lineRule="atLeast"/>
    </w:pPr>
    <w:rPr>
      <w:rFonts w:cs="Times New Roman"/>
      <w:color w:val="auto"/>
    </w:rPr>
  </w:style>
  <w:style w:type="paragraph" w:customStyle="1" w:styleId="51">
    <w:name w:val="CM42"/>
    <w:basedOn w:val="27"/>
    <w:next w:val="27"/>
    <w:qFormat/>
    <w:uiPriority w:val="99"/>
    <w:rPr>
      <w:rFonts w:cs="Times New Roman"/>
      <w:color w:val="auto"/>
    </w:rPr>
  </w:style>
  <w:style w:type="paragraph" w:customStyle="1" w:styleId="52">
    <w:name w:val="CM40"/>
    <w:basedOn w:val="27"/>
    <w:next w:val="27"/>
    <w:qFormat/>
    <w:uiPriority w:val="99"/>
    <w:rPr>
      <w:rFonts w:cs="Times New Roman"/>
      <w:color w:val="auto"/>
    </w:rPr>
  </w:style>
  <w:style w:type="paragraph" w:customStyle="1" w:styleId="53">
    <w:name w:val="CM43"/>
    <w:basedOn w:val="27"/>
    <w:next w:val="27"/>
    <w:qFormat/>
    <w:uiPriority w:val="99"/>
    <w:rPr>
      <w:rFonts w:cs="Times New Roman"/>
      <w:color w:val="auto"/>
    </w:rPr>
  </w:style>
  <w:style w:type="paragraph" w:customStyle="1" w:styleId="54">
    <w:name w:val="CM23"/>
    <w:basedOn w:val="27"/>
    <w:next w:val="27"/>
    <w:qFormat/>
    <w:uiPriority w:val="99"/>
    <w:pPr>
      <w:spacing w:line="300" w:lineRule="atLeast"/>
    </w:pPr>
    <w:rPr>
      <w:rFonts w:cs="Times New Roman"/>
      <w:color w:val="auto"/>
    </w:rPr>
  </w:style>
  <w:style w:type="paragraph" w:customStyle="1" w:styleId="55">
    <w:name w:val="CM24"/>
    <w:basedOn w:val="27"/>
    <w:next w:val="27"/>
    <w:qFormat/>
    <w:uiPriority w:val="99"/>
    <w:pPr>
      <w:spacing w:line="300" w:lineRule="atLeast"/>
    </w:pPr>
    <w:rPr>
      <w:rFonts w:cs="Times New Roman"/>
      <w:color w:val="auto"/>
    </w:rPr>
  </w:style>
  <w:style w:type="paragraph" w:customStyle="1" w:styleId="56">
    <w:name w:val="CM25"/>
    <w:basedOn w:val="27"/>
    <w:next w:val="27"/>
    <w:qFormat/>
    <w:uiPriority w:val="99"/>
    <w:pPr>
      <w:spacing w:line="300" w:lineRule="atLeast"/>
    </w:pPr>
    <w:rPr>
      <w:rFonts w:cs="Times New Roman"/>
      <w:color w:val="auto"/>
    </w:rPr>
  </w:style>
  <w:style w:type="paragraph" w:customStyle="1" w:styleId="57">
    <w:name w:val="CM26"/>
    <w:basedOn w:val="27"/>
    <w:next w:val="27"/>
    <w:qFormat/>
    <w:uiPriority w:val="99"/>
    <w:pPr>
      <w:spacing w:line="300" w:lineRule="atLeast"/>
    </w:pPr>
    <w:rPr>
      <w:rFonts w:cs="Times New Roman"/>
      <w:color w:val="auto"/>
    </w:rPr>
  </w:style>
  <w:style w:type="paragraph" w:customStyle="1" w:styleId="58">
    <w:name w:val="CM28"/>
    <w:basedOn w:val="27"/>
    <w:next w:val="27"/>
    <w:qFormat/>
    <w:uiPriority w:val="99"/>
    <w:pPr>
      <w:spacing w:line="300" w:lineRule="atLeast"/>
    </w:pPr>
    <w:rPr>
      <w:rFonts w:cs="Times New Roman"/>
      <w:color w:val="auto"/>
    </w:rPr>
  </w:style>
  <w:style w:type="paragraph" w:customStyle="1" w:styleId="59">
    <w:name w:val="CM29"/>
    <w:basedOn w:val="27"/>
    <w:next w:val="27"/>
    <w:qFormat/>
    <w:uiPriority w:val="99"/>
    <w:pPr>
      <w:spacing w:line="300" w:lineRule="atLeast"/>
    </w:pPr>
    <w:rPr>
      <w:rFonts w:cs="Times New Roman"/>
      <w:color w:val="auto"/>
    </w:rPr>
  </w:style>
  <w:style w:type="paragraph" w:customStyle="1" w:styleId="60">
    <w:name w:val="CM30"/>
    <w:basedOn w:val="27"/>
    <w:next w:val="27"/>
    <w:qFormat/>
    <w:uiPriority w:val="99"/>
    <w:pPr>
      <w:spacing w:line="300" w:lineRule="atLeast"/>
    </w:pPr>
    <w:rPr>
      <w:rFonts w:cs="Times New Roman"/>
      <w:color w:val="auto"/>
    </w:rPr>
  </w:style>
  <w:style w:type="paragraph" w:customStyle="1" w:styleId="61">
    <w:name w:val="CM45"/>
    <w:basedOn w:val="27"/>
    <w:next w:val="27"/>
    <w:qFormat/>
    <w:uiPriority w:val="99"/>
    <w:rPr>
      <w:rFonts w:cs="Times New Roman"/>
      <w:color w:val="auto"/>
    </w:rPr>
  </w:style>
  <w:style w:type="paragraph" w:customStyle="1" w:styleId="62">
    <w:name w:val="CM31"/>
    <w:basedOn w:val="27"/>
    <w:next w:val="27"/>
    <w:qFormat/>
    <w:uiPriority w:val="99"/>
    <w:pPr>
      <w:spacing w:line="300" w:lineRule="atLeast"/>
    </w:pPr>
    <w:rPr>
      <w:rFonts w:cs="Times New Roman"/>
      <w:color w:val="auto"/>
    </w:rPr>
  </w:style>
  <w:style w:type="paragraph" w:customStyle="1" w:styleId="63">
    <w:name w:val="CM32"/>
    <w:basedOn w:val="27"/>
    <w:next w:val="27"/>
    <w:qFormat/>
    <w:uiPriority w:val="99"/>
    <w:rPr>
      <w:rFonts w:cs="Times New Roman"/>
      <w:color w:val="auto"/>
    </w:rPr>
  </w:style>
  <w:style w:type="paragraph" w:customStyle="1" w:styleId="64">
    <w:name w:val="CM33"/>
    <w:basedOn w:val="27"/>
    <w:next w:val="27"/>
    <w:qFormat/>
    <w:uiPriority w:val="99"/>
    <w:pPr>
      <w:spacing w:line="300" w:lineRule="atLeast"/>
    </w:pPr>
    <w:rPr>
      <w:rFonts w:cs="Times New Roman"/>
      <w:color w:val="auto"/>
    </w:rPr>
  </w:style>
  <w:style w:type="paragraph" w:customStyle="1" w:styleId="65">
    <w:name w:val="CM34"/>
    <w:basedOn w:val="27"/>
    <w:next w:val="27"/>
    <w:qFormat/>
    <w:uiPriority w:val="99"/>
    <w:pPr>
      <w:spacing w:line="340" w:lineRule="atLeast"/>
    </w:pPr>
    <w:rPr>
      <w:rFonts w:cs="Times New Roman"/>
      <w:color w:val="auto"/>
    </w:rPr>
  </w:style>
  <w:style w:type="character" w:customStyle="1" w:styleId="66">
    <w:name w:val="页眉 字符"/>
    <w:link w:val="12"/>
    <w:qFormat/>
    <w:locked/>
    <w:uiPriority w:val="0"/>
    <w:rPr>
      <w:rFonts w:cs="Times New Roman"/>
      <w:sz w:val="18"/>
      <w:szCs w:val="18"/>
    </w:rPr>
  </w:style>
  <w:style w:type="character" w:customStyle="1" w:styleId="67">
    <w:name w:val="页脚 字符"/>
    <w:link w:val="11"/>
    <w:qFormat/>
    <w:locked/>
    <w:uiPriority w:val="0"/>
    <w:rPr>
      <w:rFonts w:cs="Times New Roman"/>
      <w:sz w:val="18"/>
      <w:szCs w:val="18"/>
    </w:rPr>
  </w:style>
  <w:style w:type="character" w:customStyle="1" w:styleId="68">
    <w:name w:val="批注框文本 字符"/>
    <w:link w:val="10"/>
    <w:qFormat/>
    <w:locked/>
    <w:uiPriority w:val="0"/>
    <w:rPr>
      <w:rFonts w:cs="Times New Roman"/>
      <w:sz w:val="18"/>
      <w:szCs w:val="18"/>
    </w:rPr>
  </w:style>
  <w:style w:type="paragraph" w:styleId="69">
    <w:name w:val="List Paragraph"/>
    <w:basedOn w:val="1"/>
    <w:next w:val="1"/>
    <w:qFormat/>
    <w:uiPriority w:val="99"/>
    <w:pPr>
      <w:ind w:firstLine="420" w:firstLineChars="200"/>
    </w:pPr>
  </w:style>
  <w:style w:type="paragraph" w:customStyle="1" w:styleId="70">
    <w:name w:val="列出段落1"/>
    <w:basedOn w:val="1"/>
    <w:qFormat/>
    <w:uiPriority w:val="99"/>
    <w:pPr>
      <w:ind w:firstLine="420" w:firstLineChars="200"/>
    </w:pPr>
    <w:rPr>
      <w:rFonts w:ascii="Times New Roman" w:hAnsi="Times New Roman"/>
      <w:szCs w:val="24"/>
    </w:rPr>
  </w:style>
  <w:style w:type="paragraph" w:customStyle="1" w:styleId="71">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72">
    <w:name w:val="批注文字 字符"/>
    <w:link w:val="7"/>
    <w:semiHidden/>
    <w:qFormat/>
    <w:uiPriority w:val="0"/>
    <w:rPr>
      <w:kern w:val="2"/>
      <w:sz w:val="21"/>
      <w:szCs w:val="22"/>
    </w:rPr>
  </w:style>
  <w:style w:type="character" w:customStyle="1" w:styleId="73">
    <w:name w:val="批注主题 字符"/>
    <w:link w:val="17"/>
    <w:semiHidden/>
    <w:qFormat/>
    <w:uiPriority w:val="0"/>
    <w:rPr>
      <w:b/>
      <w:bCs/>
      <w:kern w:val="2"/>
      <w:sz w:val="21"/>
      <w:szCs w:val="22"/>
    </w:rPr>
  </w:style>
  <w:style w:type="character" w:customStyle="1" w:styleId="74">
    <w:name w:val="纯文本 字符"/>
    <w:link w:val="9"/>
    <w:qFormat/>
    <w:uiPriority w:val="0"/>
    <w:rPr>
      <w:rFonts w:ascii="宋体" w:hAnsi="Courier New" w:cs="Courier New"/>
      <w:kern w:val="2"/>
      <w:sz w:val="21"/>
      <w:szCs w:val="21"/>
    </w:rPr>
  </w:style>
  <w:style w:type="paragraph" w:customStyle="1" w:styleId="75">
    <w:name w:val="Default Text"/>
    <w:basedOn w:val="1"/>
    <w:qFormat/>
    <w:uiPriority w:val="0"/>
    <w:pPr>
      <w:widowControl/>
      <w:overflowPunct w:val="0"/>
      <w:autoSpaceDE w:val="0"/>
      <w:autoSpaceDN w:val="0"/>
      <w:adjustRightInd w:val="0"/>
      <w:jc w:val="left"/>
      <w:textAlignment w:val="baseline"/>
    </w:pPr>
    <w:rPr>
      <w:rFonts w:ascii="Times New Roman" w:hAnsi="Times New Roman" w:eastAsia="PMingLiU"/>
      <w:kern w:val="0"/>
      <w:sz w:val="24"/>
      <w:szCs w:val="20"/>
      <w:lang w:val="en-GB" w:eastAsia="en-US"/>
    </w:rPr>
  </w:style>
  <w:style w:type="paragraph" w:customStyle="1" w:styleId="76">
    <w:name w:val="xl39"/>
    <w:basedOn w:val="1"/>
    <w:qFormat/>
    <w:uiPriority w:val="0"/>
    <w:pPr>
      <w:widowControl/>
      <w:spacing w:before="100" w:beforeAutospacing="1" w:after="100" w:afterAutospacing="1"/>
      <w:jc w:val="center"/>
      <w:textAlignment w:val="top"/>
    </w:pPr>
    <w:rPr>
      <w:rFonts w:hint="eastAsia" w:ascii="仿宋_GB2312" w:hAnsi="Arial Unicode MS" w:eastAsia="仿宋_GB2312"/>
      <w:kern w:val="0"/>
      <w:sz w:val="18"/>
      <w:szCs w:val="20"/>
    </w:rPr>
  </w:style>
  <w:style w:type="character" w:customStyle="1" w:styleId="77">
    <w:name w:val="标题 3 字符"/>
    <w:basedOn w:val="20"/>
    <w:link w:val="4"/>
    <w:qFormat/>
    <w:uiPriority w:val="0"/>
    <w:rPr>
      <w:b/>
      <w:kern w:val="2"/>
      <w:sz w:val="32"/>
      <w:szCs w:val="24"/>
    </w:rPr>
  </w:style>
  <w:style w:type="character" w:customStyle="1" w:styleId="78">
    <w:name w:val="标题 4 字符"/>
    <w:basedOn w:val="20"/>
    <w:link w:val="5"/>
    <w:qFormat/>
    <w:uiPriority w:val="0"/>
    <w:rPr>
      <w:rFonts w:ascii="Calibri Light" w:hAnsi="Calibri Light"/>
      <w:b/>
      <w:bCs/>
      <w:kern w:val="2"/>
      <w:sz w:val="28"/>
      <w:szCs w:val="28"/>
    </w:rPr>
  </w:style>
  <w:style w:type="character" w:customStyle="1" w:styleId="79">
    <w:name w:val="标题 1 Char"/>
    <w:qFormat/>
    <w:locked/>
    <w:uiPriority w:val="99"/>
    <w:rPr>
      <w:rFonts w:ascii="Times New Roman" w:hAnsi="Times New Roman" w:eastAsia="宋体" w:cs="Times New Roman"/>
      <w:b/>
      <w:bCs/>
      <w:kern w:val="44"/>
      <w:sz w:val="44"/>
      <w:szCs w:val="44"/>
    </w:rPr>
  </w:style>
  <w:style w:type="character" w:customStyle="1" w:styleId="80">
    <w:name w:val="标题 2 Char"/>
    <w:semiHidden/>
    <w:qFormat/>
    <w:locked/>
    <w:uiPriority w:val="99"/>
    <w:rPr>
      <w:rFonts w:ascii="Cambria" w:hAnsi="Cambria" w:eastAsia="宋体" w:cs="Times New Roman"/>
      <w:b/>
      <w:bCs/>
      <w:sz w:val="32"/>
      <w:szCs w:val="32"/>
    </w:rPr>
  </w:style>
  <w:style w:type="character" w:customStyle="1" w:styleId="81">
    <w:name w:val="页眉 Char"/>
    <w:qFormat/>
    <w:locked/>
    <w:uiPriority w:val="99"/>
    <w:rPr>
      <w:rFonts w:cs="Times New Roman"/>
      <w:sz w:val="18"/>
      <w:szCs w:val="18"/>
    </w:rPr>
  </w:style>
  <w:style w:type="character" w:customStyle="1" w:styleId="82">
    <w:name w:val="页脚 Char"/>
    <w:qFormat/>
    <w:locked/>
    <w:uiPriority w:val="99"/>
    <w:rPr>
      <w:rFonts w:cs="Times New Roman"/>
      <w:sz w:val="18"/>
      <w:szCs w:val="18"/>
    </w:rPr>
  </w:style>
  <w:style w:type="character" w:customStyle="1" w:styleId="83">
    <w:name w:val="批注框文本 Char"/>
    <w:semiHidden/>
    <w:qFormat/>
    <w:locked/>
    <w:uiPriority w:val="99"/>
    <w:rPr>
      <w:rFonts w:cs="Times New Roman"/>
      <w:sz w:val="18"/>
      <w:szCs w:val="18"/>
    </w:rPr>
  </w:style>
  <w:style w:type="character" w:customStyle="1" w:styleId="84">
    <w:name w:val="批注文字 Char"/>
    <w:semiHidden/>
    <w:qFormat/>
    <w:uiPriority w:val="99"/>
    <w:rPr>
      <w:kern w:val="2"/>
      <w:sz w:val="21"/>
      <w:szCs w:val="22"/>
    </w:rPr>
  </w:style>
  <w:style w:type="character" w:customStyle="1" w:styleId="85">
    <w:name w:val="批注主题 Char"/>
    <w:semiHidden/>
    <w:qFormat/>
    <w:uiPriority w:val="99"/>
    <w:rPr>
      <w:b/>
      <w:bCs/>
      <w:kern w:val="2"/>
      <w:sz w:val="21"/>
      <w:szCs w:val="22"/>
    </w:rPr>
  </w:style>
  <w:style w:type="character" w:customStyle="1" w:styleId="86">
    <w:name w:val="纯文本 Char"/>
    <w:qFormat/>
    <w:uiPriority w:val="0"/>
    <w:rPr>
      <w:rFonts w:ascii="宋体" w:hAnsi="Courier New" w:cs="Courier New"/>
      <w:kern w:val="2"/>
      <w:sz w:val="21"/>
      <w:szCs w:val="21"/>
    </w:rPr>
  </w:style>
  <w:style w:type="character" w:customStyle="1" w:styleId="87">
    <w:name w:val="标题 字符"/>
    <w:basedOn w:val="20"/>
    <w:link w:val="16"/>
    <w:qFormat/>
    <w:uiPriority w:val="0"/>
    <w:rPr>
      <w:rFonts w:ascii="Calibri Light" w:hAnsi="Calibri Light"/>
      <w:b/>
      <w:bCs/>
      <w:kern w:val="2"/>
      <w:sz w:val="32"/>
      <w:szCs w:val="32"/>
    </w:rPr>
  </w:style>
  <w:style w:type="character" w:customStyle="1" w:styleId="88">
    <w:name w:val="highlight"/>
    <w:qFormat/>
    <w:uiPriority w:val="0"/>
  </w:style>
  <w:style w:type="paragraph" w:customStyle="1" w:styleId="89">
    <w:name w:val="修订1"/>
    <w:hidden/>
    <w:semiHidden/>
    <w:qFormat/>
    <w:uiPriority w:val="99"/>
    <w:rPr>
      <w:rFonts w:ascii="Calibri" w:hAnsi="Calibri" w:eastAsia="宋体" w:cs="Times New Roman"/>
      <w:kern w:val="2"/>
      <w:sz w:val="21"/>
      <w:szCs w:val="24"/>
      <w:lang w:val="en-US" w:eastAsia="zh-CN" w:bidi="ar-SA"/>
    </w:rPr>
  </w:style>
  <w:style w:type="paragraph" w:customStyle="1" w:styleId="90">
    <w:name w:val="修订2"/>
    <w:hidden/>
    <w:semiHidden/>
    <w:qFormat/>
    <w:uiPriority w:val="99"/>
    <w:rPr>
      <w:rFonts w:ascii="Calibri" w:hAnsi="Calibri" w:eastAsia="宋体" w:cs="Times New Roman"/>
      <w:kern w:val="2"/>
      <w:sz w:val="21"/>
      <w:szCs w:val="24"/>
      <w:lang w:val="en-US" w:eastAsia="zh-CN" w:bidi="ar-SA"/>
    </w:rPr>
  </w:style>
  <w:style w:type="character" w:customStyle="1" w:styleId="91">
    <w:name w:val="批注文字 字符1"/>
    <w:qFormat/>
    <w:uiPriority w:val="0"/>
    <w:rPr>
      <w:kern w:val="2"/>
      <w:sz w:val="21"/>
      <w:szCs w:val="22"/>
    </w:rPr>
  </w:style>
  <w:style w:type="character" w:customStyle="1" w:styleId="92">
    <w:name w:val="批注框文本 字符1"/>
    <w:semiHidden/>
    <w:qFormat/>
    <w:locked/>
    <w:uiPriority w:val="99"/>
    <w:rPr>
      <w:rFonts w:cs="Times New Roman"/>
      <w:sz w:val="18"/>
      <w:szCs w:val="18"/>
    </w:rPr>
  </w:style>
  <w:style w:type="character" w:customStyle="1" w:styleId="93">
    <w:name w:val="页脚 字符1"/>
    <w:qFormat/>
    <w:locked/>
    <w:uiPriority w:val="99"/>
    <w:rPr>
      <w:rFonts w:cs="Times New Roman"/>
      <w:sz w:val="18"/>
      <w:szCs w:val="18"/>
    </w:rPr>
  </w:style>
  <w:style w:type="character" w:customStyle="1" w:styleId="94">
    <w:name w:val="页眉 字符1"/>
    <w:qFormat/>
    <w:locked/>
    <w:uiPriority w:val="99"/>
    <w:rPr>
      <w:rFonts w:cs="Times New Roman"/>
      <w:sz w:val="18"/>
      <w:szCs w:val="18"/>
    </w:rPr>
  </w:style>
  <w:style w:type="character" w:customStyle="1" w:styleId="95">
    <w:name w:val="批注主题 字符1"/>
    <w:semiHidden/>
    <w:qFormat/>
    <w:uiPriority w:val="99"/>
    <w:rPr>
      <w:b/>
      <w:bCs/>
      <w:kern w:val="2"/>
      <w:sz w:val="21"/>
      <w:szCs w:val="22"/>
    </w:rPr>
  </w:style>
  <w:style w:type="paragraph" w:customStyle="1" w:styleId="96">
    <w:name w:val="TOC 标题2"/>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97">
    <w:name w:val="修订3"/>
    <w:semiHidden/>
    <w:qFormat/>
    <w:uiPriority w:val="99"/>
    <w:rPr>
      <w:rFonts w:ascii="Calibri" w:hAnsi="Calibri" w:eastAsia="宋体" w:cs="Times New Roman"/>
      <w:kern w:val="2"/>
      <w:sz w:val="21"/>
      <w:szCs w:val="24"/>
      <w:lang w:val="en-US" w:eastAsia="zh-CN" w:bidi="ar-SA"/>
    </w:rPr>
  </w:style>
  <w:style w:type="paragraph" w:customStyle="1" w:styleId="98">
    <w:name w:val="正文文本缩进 31"/>
    <w:basedOn w:val="1"/>
    <w:qFormat/>
    <w:uiPriority w:val="0"/>
    <w:pPr>
      <w:spacing w:line="336" w:lineRule="auto"/>
      <w:ind w:firstLine="560" w:firstLineChars="200"/>
    </w:pPr>
    <w:rPr>
      <w:rFonts w:ascii="仿宋_GB2312" w:hAnsi="宋体" w:eastAsia="仿宋_GB2312" w:cs="仿宋_GB2312"/>
      <w:kern w:val="0"/>
      <w:sz w:val="28"/>
      <w:szCs w:val="28"/>
    </w:rPr>
  </w:style>
  <w:style w:type="paragraph" w:customStyle="1" w:styleId="99">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00">
    <w:name w:val="0-表格内文"/>
    <w:basedOn w:val="1"/>
    <w:qFormat/>
    <w:uiPriority w:val="99"/>
    <w:pPr>
      <w:autoSpaceDE w:val="0"/>
      <w:autoSpaceDN w:val="0"/>
      <w:adjustRightInd w:val="0"/>
      <w:spacing w:line="192" w:lineRule="exact"/>
      <w:jc w:val="center"/>
      <w:textAlignment w:val="center"/>
    </w:pPr>
    <w:rPr>
      <w:rFonts w:ascii="仿宋_GB2312" w:eastAsia="仿宋_GB2312" w:cs="仿宋_GB2312"/>
      <w:color w:val="000000"/>
      <w:kern w:val="0"/>
      <w:sz w:val="16"/>
      <w:szCs w:val="16"/>
      <w:lang w:val="zh-CN"/>
    </w:rPr>
  </w:style>
  <w:style w:type="paragraph" w:customStyle="1" w:styleId="101">
    <w:name w:val="0-附件内文"/>
    <w:basedOn w:val="102"/>
    <w:qFormat/>
    <w:uiPriority w:val="0"/>
    <w:pPr>
      <w:autoSpaceDE w:val="0"/>
      <w:autoSpaceDN w:val="0"/>
      <w:adjustRightInd w:val="0"/>
      <w:spacing w:line="280" w:lineRule="exact"/>
      <w:ind w:firstLine="320" w:firstLineChars="200"/>
      <w:jc w:val="left"/>
      <w:textAlignment w:val="center"/>
    </w:pPr>
    <w:rPr>
      <w:rFonts w:ascii="仿宋_GB2312" w:eastAsia="仿宋_GB2312" w:cs="仿宋_GB2312"/>
      <w:color w:val="000000"/>
      <w:kern w:val="0"/>
      <w:sz w:val="16"/>
      <w:szCs w:val="24"/>
      <w:lang w:val="zh-CN"/>
    </w:rPr>
  </w:style>
  <w:style w:type="paragraph" w:customStyle="1" w:styleId="102">
    <w:name w:val="[基本段落]"/>
    <w:basedOn w:val="103"/>
    <w:qFormat/>
    <w:uiPriority w:val="99"/>
  </w:style>
  <w:style w:type="paragraph" w:customStyle="1" w:styleId="103">
    <w:name w:val="[无段落样式]"/>
    <w:qFormat/>
    <w:uiPriority w:val="0"/>
    <w:pPr>
      <w:widowControl w:val="0"/>
      <w:autoSpaceDE w:val="0"/>
      <w:autoSpaceDN w:val="0"/>
      <w:adjustRightInd w:val="0"/>
      <w:spacing w:line="288" w:lineRule="auto"/>
      <w:jc w:val="both"/>
      <w:textAlignment w:val="center"/>
    </w:pPr>
    <w:rPr>
      <w:rFonts w:ascii="仿宋_GB2312" w:eastAsia="仿宋_GB2312" w:cs="仿宋_GB2312" w:hAnsiTheme="minorHAnsi"/>
      <w:color w:val="000000"/>
      <w:kern w:val="0"/>
      <w:sz w:val="24"/>
      <w:szCs w:val="24"/>
      <w:lang w:val="zh-CN" w:eastAsia="zh-CN" w:bidi="ar-SA"/>
    </w:rPr>
  </w:style>
  <w:style w:type="paragraph" w:customStyle="1" w:styleId="104">
    <w:name w:val="样式1"/>
    <w:basedOn w:val="1"/>
    <w:qFormat/>
    <w:uiPriority w:val="0"/>
    <w:pPr>
      <w:numPr>
        <w:ilvl w:val="0"/>
        <w:numId w:val="1"/>
      </w:numPr>
      <w:ind w:left="283" w:hanging="283"/>
    </w:pPr>
  </w:style>
  <w:style w:type="paragraph" w:customStyle="1" w:styleId="105">
    <w:name w:val="列表样式"/>
    <w:basedOn w:val="1"/>
    <w:qFormat/>
    <w:uiPriority w:val="0"/>
    <w:pPr>
      <w:numPr>
        <w:ilvl w:val="0"/>
        <w:numId w:val="2"/>
      </w:numPr>
      <w:tabs>
        <w:tab w:val="left" w:pos="397"/>
      </w:tabs>
      <w:ind w:left="454" w:hanging="454"/>
    </w:pPr>
  </w:style>
  <w:style w:type="paragraph" w:customStyle="1" w:styleId="106">
    <w:name w:val="圆形列表"/>
    <w:link w:val="112"/>
    <w:qFormat/>
    <w:uiPriority w:val="0"/>
    <w:pPr>
      <w:numPr>
        <w:ilvl w:val="0"/>
        <w:numId w:val="3"/>
      </w:numPr>
      <w:tabs>
        <w:tab w:val="left" w:pos="397"/>
        <w:tab w:val="clear" w:pos="0"/>
      </w:tabs>
      <w:spacing w:line="400" w:lineRule="exact"/>
      <w:ind w:left="454" w:hanging="34"/>
    </w:pPr>
    <w:rPr>
      <w:rFonts w:hint="default" w:ascii="Times New Roman" w:hAnsi="Times New Roman" w:eastAsia="宋体" w:cs="Times New Roman"/>
      <w:sz w:val="21"/>
    </w:rPr>
  </w:style>
  <w:style w:type="character" w:customStyle="1" w:styleId="107">
    <w:name w:val="加粗斜体 Char"/>
    <w:link w:val="108"/>
    <w:qFormat/>
    <w:uiPriority w:val="0"/>
    <w:rPr>
      <w:b/>
      <w:bCs/>
      <w:i/>
      <w:iCs/>
    </w:rPr>
  </w:style>
  <w:style w:type="paragraph" w:customStyle="1" w:styleId="108">
    <w:name w:val="加粗斜体"/>
    <w:basedOn w:val="1"/>
    <w:next w:val="1"/>
    <w:link w:val="107"/>
    <w:qFormat/>
    <w:uiPriority w:val="0"/>
    <w:pPr>
      <w:tabs>
        <w:tab w:val="left" w:pos="397"/>
      </w:tabs>
    </w:pPr>
    <w:rPr>
      <w:b/>
      <w:bCs/>
      <w:i/>
      <w:iCs/>
    </w:rPr>
  </w:style>
  <w:style w:type="character" w:customStyle="1" w:styleId="109">
    <w:name w:val="标题 3 Char"/>
    <w:link w:val="4"/>
    <w:qFormat/>
    <w:uiPriority w:val="0"/>
    <w:rPr>
      <w:rFonts w:ascii="Calibri" w:hAnsi="Calibri" w:eastAsia="宋体"/>
    </w:rPr>
  </w:style>
  <w:style w:type="paragraph" w:customStyle="1" w:styleId="110">
    <w:name w:val="协议正文"/>
    <w:basedOn w:val="1"/>
    <w:next w:val="1"/>
    <w:qFormat/>
    <w:uiPriority w:val="0"/>
    <w:pPr>
      <w:numPr>
        <w:ilvl w:val="0"/>
        <w:numId w:val="4"/>
      </w:numPr>
      <w:tabs>
        <w:tab w:val="left" w:pos="397"/>
      </w:tabs>
      <w:spacing w:line="400" w:lineRule="exact"/>
    </w:pPr>
    <w:rPr>
      <w:rFonts w:ascii="Calibri" w:hAnsi="Calibri"/>
      <w:color w:val="000000"/>
    </w:rPr>
  </w:style>
  <w:style w:type="paragraph" w:customStyle="1" w:styleId="111">
    <w:name w:val="SDK目录"/>
    <w:basedOn w:val="1"/>
    <w:next w:val="1"/>
    <w:qFormat/>
    <w:uiPriority w:val="0"/>
    <w:pPr>
      <w:numPr>
        <w:ilvl w:val="0"/>
        <w:numId w:val="5"/>
      </w:numPr>
      <w:tabs>
        <w:tab w:val="left" w:pos="397"/>
      </w:tabs>
      <w:spacing w:before="100" w:beforeLines="100" w:after="50" w:line="240" w:lineRule="auto"/>
      <w:ind w:firstLine="0"/>
    </w:pPr>
    <w:rPr>
      <w:color w:val="000000"/>
    </w:rPr>
  </w:style>
  <w:style w:type="character" w:customStyle="1" w:styleId="112">
    <w:name w:val="圆形列表 Char"/>
    <w:link w:val="106"/>
    <w:qFormat/>
    <w:uiPriority w:val="0"/>
    <w:rPr>
      <w:rFonts w:hint="default" w:ascii="Times New Roman" w:hAnsi="Times New Roman" w:eastAsia="宋体"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649021-FA83-4E07-BF33-9327F466B9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95</Pages>
  <Words>17341</Words>
  <Characters>98849</Characters>
  <Lines>823</Lines>
  <Paragraphs>231</Paragraphs>
  <TotalTime>30</TotalTime>
  <ScaleCrop>false</ScaleCrop>
  <LinksUpToDate>false</LinksUpToDate>
  <CharactersWithSpaces>115959</CharactersWithSpaces>
  <Application>WPS Office_11.8.0.16969_F1E327BC-269C-435d-A152-05C5408002CA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2023-06-12T01:56:00Z</dcterms:created>
  <dc:creator>冯玉</dc:creator>
  <cp:lastModifiedBy>lzt</cp:lastModifiedBy>
  <cp:lastPrinted>2022-12-13T05:24:00Z</cp:lastPrinted>
  <dcterms:modified xsi:type="dcterms:W3CDTF">2026-04-02T06:53:09Z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网页默认值( 网页默认值( 六、H股“全流通”交易风险揭示书 ) )</vt:lpwstr>
  </property>
  <property fmtid="{D5CDD505-2E9C-101B-9397-08002B2CF9AE}" pid="3" name="KSOProductBuildVer">
    <vt:lpwstr>2052-11.8.0.16969</vt:lpwstr>
  </property>
  <property fmtid="{D5CDD505-2E9C-101B-9397-08002B2CF9AE}" pid="4" name="ICV">
    <vt:lpwstr>05277130EB704F4A883EFA898F95EE9F</vt:lpwstr>
  </property>
</Properties>
</file>